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EC585" w14:textId="4FF421EE" w:rsidR="007F5D67" w:rsidRDefault="007F5D67" w:rsidP="00DE39A1">
      <w:pPr>
        <w:spacing w:line="276" w:lineRule="auto"/>
        <w:jc w:val="both"/>
        <w:rPr>
          <w:rFonts w:ascii="Times" w:eastAsia="Times New Roman" w:hAnsi="Times" w:cs="Times New Roman"/>
          <w:b/>
          <w:lang w:val="en-GB"/>
        </w:rPr>
      </w:pPr>
      <w:bookmarkStart w:id="0" w:name="_GoBack"/>
      <w:bookmarkEnd w:id="0"/>
      <w:r w:rsidRPr="00DE39A1">
        <w:rPr>
          <w:rFonts w:ascii="Times" w:eastAsia="Times New Roman" w:hAnsi="Times" w:cs="Times New Roman"/>
          <w:b/>
          <w:lang w:val="en-GB"/>
        </w:rPr>
        <w:t>LITERATURE REVIE</w:t>
      </w:r>
      <w:r w:rsidR="009668E4" w:rsidRPr="00DE39A1">
        <w:rPr>
          <w:rFonts w:ascii="Times" w:eastAsia="Times New Roman" w:hAnsi="Times" w:cs="Times New Roman"/>
          <w:b/>
          <w:lang w:val="en-GB"/>
        </w:rPr>
        <w:t>W</w:t>
      </w:r>
    </w:p>
    <w:p w14:paraId="4A9CB8CB" w14:textId="77777777" w:rsidR="004C3346" w:rsidRDefault="004C3346" w:rsidP="00DE39A1">
      <w:pPr>
        <w:spacing w:line="276" w:lineRule="auto"/>
        <w:jc w:val="both"/>
        <w:rPr>
          <w:rFonts w:ascii="Times" w:eastAsia="Times New Roman" w:hAnsi="Times" w:cs="Times New Roman"/>
          <w:b/>
          <w:lang w:val="en-GB"/>
        </w:rPr>
      </w:pPr>
    </w:p>
    <w:p w14:paraId="77182B9A" w14:textId="77777777" w:rsidR="003837D5" w:rsidRDefault="003837D5" w:rsidP="003837D5">
      <w:pPr>
        <w:rPr>
          <w:rFonts w:ascii="Times New Roman" w:hAnsi="Times New Roman"/>
          <w:b/>
          <w:lang w:val="en-US"/>
        </w:rPr>
      </w:pPr>
      <w:r w:rsidRPr="00B05D5A">
        <w:rPr>
          <w:rFonts w:ascii="Times New Roman" w:hAnsi="Times New Roman"/>
          <w:b/>
          <w:lang w:val="en-US"/>
        </w:rPr>
        <w:t>The European social dialogue and the development of the solidarity between generations of workers: focus on “over 55” and young workers in the finance sector.</w:t>
      </w:r>
      <w:r>
        <w:rPr>
          <w:rFonts w:ascii="Times New Roman" w:hAnsi="Times New Roman"/>
          <w:b/>
          <w:lang w:val="en-US"/>
        </w:rPr>
        <w:t xml:space="preserve"> </w:t>
      </w:r>
      <w:r w:rsidRPr="009227D9">
        <w:rPr>
          <w:rFonts w:ascii="Times New Roman" w:hAnsi="Times New Roman"/>
          <w:b/>
          <w:lang w:val="en"/>
        </w:rPr>
        <w:t>Sustainable Growth and generation gap</w:t>
      </w:r>
      <w:r w:rsidRPr="00B05D5A">
        <w:rPr>
          <w:rFonts w:ascii="Times New Roman" w:hAnsi="Times New Roman"/>
          <w:b/>
          <w:lang w:val="en-US"/>
        </w:rPr>
        <w:t>.</w:t>
      </w:r>
    </w:p>
    <w:p w14:paraId="252427D0" w14:textId="77777777" w:rsidR="003837D5" w:rsidRDefault="003837D5" w:rsidP="00DE39A1">
      <w:pPr>
        <w:spacing w:line="276" w:lineRule="auto"/>
        <w:jc w:val="both"/>
        <w:rPr>
          <w:rFonts w:ascii="Times" w:eastAsia="Times New Roman" w:hAnsi="Times" w:cs="Times New Roman"/>
          <w:b/>
          <w:lang w:val="en-GB"/>
        </w:rPr>
      </w:pPr>
    </w:p>
    <w:p w14:paraId="7C3C5ABF" w14:textId="77777777" w:rsidR="009A4367" w:rsidRDefault="009A4367" w:rsidP="00DE39A1">
      <w:pPr>
        <w:spacing w:line="276" w:lineRule="auto"/>
        <w:jc w:val="both"/>
        <w:rPr>
          <w:rFonts w:ascii="Times" w:eastAsia="Times New Roman" w:hAnsi="Times" w:cs="Times New Roman"/>
          <w:b/>
          <w:lang w:val="en-GB"/>
        </w:rPr>
      </w:pPr>
    </w:p>
    <w:p w14:paraId="0857AD9F" w14:textId="3DE6767B" w:rsidR="008511CA" w:rsidRPr="00DE39A1" w:rsidRDefault="00634C4E" w:rsidP="008511CA">
      <w:pPr>
        <w:spacing w:line="276" w:lineRule="auto"/>
        <w:jc w:val="both"/>
        <w:rPr>
          <w:rFonts w:ascii="Times" w:eastAsia="Times New Roman" w:hAnsi="Times" w:cs="Times New Roman"/>
          <w:b/>
          <w:lang w:val="en-GB"/>
        </w:rPr>
      </w:pPr>
      <w:r>
        <w:rPr>
          <w:rFonts w:ascii="Times" w:eastAsia="Times New Roman" w:hAnsi="Times" w:cs="Times New Roman"/>
          <w:b/>
          <w:lang w:val="en-GB"/>
        </w:rPr>
        <w:t xml:space="preserve">Summary: </w:t>
      </w:r>
      <w:r w:rsidRPr="008511CA">
        <w:rPr>
          <w:rFonts w:ascii="Times" w:eastAsia="Times New Roman" w:hAnsi="Times" w:cs="Times New Roman"/>
          <w:lang w:val="en-GB"/>
        </w:rPr>
        <w:t>1. Introduction – 2. The impact of digital technologies on work and its nature: current and future challenges across industries</w:t>
      </w:r>
      <w:r w:rsidR="008968E6" w:rsidRPr="008511CA">
        <w:rPr>
          <w:rFonts w:ascii="Times" w:eastAsia="Times New Roman" w:hAnsi="Times" w:cs="Times New Roman"/>
          <w:lang w:val="en-GB"/>
        </w:rPr>
        <w:t xml:space="preserve"> – 2.1. The nature of work – 2.2.  Workforce organization – 3. The bank and financial sectors in the face of the digitalization – 3.1</w:t>
      </w:r>
      <w:r w:rsidR="008511CA" w:rsidRPr="008511CA">
        <w:rPr>
          <w:rFonts w:ascii="Times" w:eastAsia="Times New Roman" w:hAnsi="Times" w:cs="Times New Roman"/>
          <w:lang w:val="en-GB"/>
        </w:rPr>
        <w:t>.</w:t>
      </w:r>
      <w:r w:rsidR="008968E6" w:rsidRPr="008511CA">
        <w:rPr>
          <w:rFonts w:ascii="Times" w:eastAsia="Times New Roman" w:hAnsi="Times" w:cs="Times New Roman"/>
          <w:lang w:val="en-GB"/>
        </w:rPr>
        <w:t xml:space="preserve"> Changing relationship with the customers and business models – 3.2. Qualitative and quantitative impact on work</w:t>
      </w:r>
      <w:r w:rsidR="008511CA" w:rsidRPr="008511CA">
        <w:rPr>
          <w:rFonts w:ascii="Times" w:eastAsia="Times New Roman" w:hAnsi="Times" w:cs="Times New Roman"/>
          <w:lang w:val="en-GB"/>
        </w:rPr>
        <w:t xml:space="preserve"> – 3.3. Challenges ahead: changing management practices and female employment</w:t>
      </w:r>
    </w:p>
    <w:p w14:paraId="4EB8685F" w14:textId="21605989" w:rsidR="008968E6" w:rsidRPr="00DE39A1" w:rsidRDefault="008968E6" w:rsidP="008968E6">
      <w:pPr>
        <w:spacing w:line="276" w:lineRule="auto"/>
        <w:jc w:val="both"/>
        <w:rPr>
          <w:rFonts w:ascii="Times" w:eastAsia="Times New Roman" w:hAnsi="Times" w:cs="Times New Roman"/>
          <w:b/>
          <w:lang w:val="en-GB"/>
        </w:rPr>
      </w:pPr>
    </w:p>
    <w:p w14:paraId="30F23584" w14:textId="56FBC92A" w:rsidR="00634C4E" w:rsidRDefault="00634C4E" w:rsidP="00DE39A1">
      <w:pPr>
        <w:spacing w:line="276" w:lineRule="auto"/>
        <w:jc w:val="both"/>
        <w:rPr>
          <w:rFonts w:ascii="Times" w:eastAsia="Times New Roman" w:hAnsi="Times" w:cs="Times New Roman"/>
          <w:b/>
          <w:lang w:val="en-GB"/>
        </w:rPr>
      </w:pPr>
    </w:p>
    <w:p w14:paraId="29103D83" w14:textId="77777777" w:rsidR="00D529DD" w:rsidRPr="00DE39A1" w:rsidRDefault="00D529DD" w:rsidP="00DE39A1">
      <w:pPr>
        <w:spacing w:line="276" w:lineRule="auto"/>
        <w:jc w:val="both"/>
        <w:rPr>
          <w:rFonts w:ascii="Times" w:eastAsia="Times New Roman" w:hAnsi="Times" w:cs="Times New Roman"/>
          <w:b/>
          <w:lang w:val="en-GB"/>
        </w:rPr>
      </w:pPr>
    </w:p>
    <w:p w14:paraId="32723B30" w14:textId="614629F0" w:rsidR="009A4367" w:rsidRPr="00DE39A1" w:rsidRDefault="00410CD2" w:rsidP="00DE39A1">
      <w:pPr>
        <w:spacing w:line="276" w:lineRule="auto"/>
        <w:jc w:val="both"/>
        <w:rPr>
          <w:rFonts w:ascii="Times" w:eastAsia="Times New Roman" w:hAnsi="Times" w:cs="Times New Roman"/>
          <w:b/>
          <w:lang w:val="en-GB"/>
        </w:rPr>
      </w:pPr>
      <w:r w:rsidRPr="00DE39A1">
        <w:rPr>
          <w:rFonts w:ascii="Times" w:eastAsia="Times New Roman" w:hAnsi="Times" w:cs="Times New Roman"/>
          <w:b/>
          <w:lang w:val="en-GB"/>
        </w:rPr>
        <w:t>1.</w:t>
      </w:r>
      <w:r w:rsidR="009A4367" w:rsidRPr="00DE39A1">
        <w:rPr>
          <w:rFonts w:ascii="Times" w:eastAsia="Times New Roman" w:hAnsi="Times" w:cs="Times New Roman"/>
          <w:b/>
          <w:lang w:val="en-GB"/>
        </w:rPr>
        <w:t xml:space="preserve"> Introduction</w:t>
      </w:r>
    </w:p>
    <w:p w14:paraId="5D22D553" w14:textId="77777777" w:rsidR="007F5D67" w:rsidRPr="00DE39A1" w:rsidRDefault="007F5D67" w:rsidP="00DE39A1">
      <w:pPr>
        <w:spacing w:line="276" w:lineRule="auto"/>
        <w:jc w:val="both"/>
        <w:rPr>
          <w:rFonts w:ascii="Times" w:eastAsia="Times New Roman" w:hAnsi="Times" w:cs="Times New Roman"/>
          <w:lang w:val="en-GB"/>
        </w:rPr>
      </w:pPr>
    </w:p>
    <w:p w14:paraId="6054EB1B" w14:textId="61BB77BB" w:rsidR="00C06D5D" w:rsidRPr="00DE39A1" w:rsidRDefault="00B819D5"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T</w:t>
      </w:r>
      <w:r w:rsidR="00032507" w:rsidRPr="00DE39A1">
        <w:rPr>
          <w:rFonts w:ascii="Times" w:eastAsia="Times New Roman" w:hAnsi="Times" w:cs="Times New Roman"/>
          <w:lang w:val="en-GB"/>
        </w:rPr>
        <w:t>he banking sector is the sector that place</w:t>
      </w:r>
      <w:r w:rsidR="00465098" w:rsidRPr="00DE39A1">
        <w:rPr>
          <w:rFonts w:ascii="Times" w:eastAsia="Times New Roman" w:hAnsi="Times" w:cs="Times New Roman"/>
          <w:lang w:val="en-GB"/>
        </w:rPr>
        <w:t>s</w:t>
      </w:r>
      <w:r w:rsidR="00032507" w:rsidRPr="00DE39A1">
        <w:rPr>
          <w:rFonts w:ascii="Times" w:eastAsia="Times New Roman" w:hAnsi="Times" w:cs="Times New Roman"/>
          <w:lang w:val="en-GB"/>
        </w:rPr>
        <w:t xml:space="preserve"> itself the most at the forefront when it comes to </w:t>
      </w:r>
      <w:r w:rsidR="00465098" w:rsidRPr="00DE39A1">
        <w:rPr>
          <w:rFonts w:ascii="Times" w:eastAsia="Times New Roman" w:hAnsi="Times" w:cs="Times New Roman"/>
          <w:lang w:val="en-GB"/>
        </w:rPr>
        <w:t xml:space="preserve">introducing and </w:t>
      </w:r>
      <w:r w:rsidR="00032507" w:rsidRPr="00DE39A1">
        <w:rPr>
          <w:rFonts w:ascii="Times" w:eastAsia="Times New Roman" w:hAnsi="Times" w:cs="Times New Roman"/>
          <w:lang w:val="en-GB"/>
        </w:rPr>
        <w:t>adapting to new technologies</w:t>
      </w:r>
      <w:r w:rsidR="0088785C" w:rsidRPr="00DE39A1">
        <w:rPr>
          <w:rFonts w:ascii="Times" w:eastAsia="Times New Roman" w:hAnsi="Times" w:cs="Times New Roman"/>
          <w:lang w:val="en-GB"/>
        </w:rPr>
        <w:t>. However, o</w:t>
      </w:r>
      <w:r w:rsidRPr="00DE39A1">
        <w:rPr>
          <w:rFonts w:ascii="Times" w:eastAsia="Times New Roman" w:hAnsi="Times" w:cs="Times New Roman"/>
          <w:lang w:val="en-GB"/>
        </w:rPr>
        <w:t xml:space="preserve">ver the past </w:t>
      </w:r>
      <w:r w:rsidR="0088785C" w:rsidRPr="00DE39A1">
        <w:rPr>
          <w:rFonts w:ascii="Times" w:eastAsia="Times New Roman" w:hAnsi="Times" w:cs="Times New Roman"/>
          <w:lang w:val="en-GB"/>
        </w:rPr>
        <w:t>decades</w:t>
      </w:r>
      <w:r w:rsidR="00465098" w:rsidRPr="00DE39A1">
        <w:rPr>
          <w:rFonts w:ascii="Times" w:eastAsia="Times New Roman" w:hAnsi="Times" w:cs="Times New Roman"/>
          <w:lang w:val="en-GB"/>
        </w:rPr>
        <w:t>, t</w:t>
      </w:r>
      <w:r w:rsidR="0088785C" w:rsidRPr="00DE39A1">
        <w:rPr>
          <w:rFonts w:ascii="Times" w:eastAsia="Times New Roman" w:hAnsi="Times" w:cs="Times New Roman"/>
          <w:lang w:val="en-GB"/>
        </w:rPr>
        <w:t>he increasing use of internet technologies</w:t>
      </w:r>
      <w:r w:rsidR="00465098" w:rsidRPr="00DE39A1">
        <w:rPr>
          <w:rFonts w:ascii="Times" w:eastAsia="Times New Roman" w:hAnsi="Times" w:cs="Times New Roman"/>
          <w:lang w:val="en-GB"/>
        </w:rPr>
        <w:t xml:space="preserve"> in production and services (so-called Industry 4.0)</w:t>
      </w:r>
      <w:r w:rsidR="0088785C" w:rsidRPr="00DE39A1">
        <w:rPr>
          <w:rFonts w:ascii="Times" w:eastAsia="Times New Roman" w:hAnsi="Times" w:cs="Times New Roman"/>
          <w:lang w:val="en-GB"/>
        </w:rPr>
        <w:t xml:space="preserve"> has put </w:t>
      </w:r>
      <w:r w:rsidR="00465098" w:rsidRPr="00DE39A1">
        <w:rPr>
          <w:rFonts w:ascii="Times" w:eastAsia="Times New Roman" w:hAnsi="Times" w:cs="Times New Roman"/>
          <w:lang w:val="en-GB"/>
        </w:rPr>
        <w:t xml:space="preserve">high pressure </w:t>
      </w:r>
      <w:r w:rsidR="0088785C" w:rsidRPr="00DE39A1">
        <w:rPr>
          <w:rFonts w:ascii="Times" w:eastAsia="Times New Roman" w:hAnsi="Times" w:cs="Times New Roman"/>
          <w:lang w:val="en-GB"/>
        </w:rPr>
        <w:t>on banks</w:t>
      </w:r>
      <w:r w:rsidR="00F50AC1" w:rsidRPr="00DE39A1">
        <w:rPr>
          <w:rFonts w:ascii="Times" w:eastAsia="Times New Roman" w:hAnsi="Times" w:cs="Times New Roman"/>
          <w:lang w:val="en-GB"/>
        </w:rPr>
        <w:t>, which had</w:t>
      </w:r>
      <w:r w:rsidR="008A6B72" w:rsidRPr="00DE39A1">
        <w:rPr>
          <w:rFonts w:ascii="Times" w:eastAsia="Times New Roman" w:hAnsi="Times" w:cs="Times New Roman"/>
          <w:lang w:val="en-GB"/>
        </w:rPr>
        <w:t xml:space="preserve"> experienced a </w:t>
      </w:r>
      <w:r w:rsidR="005E67F8" w:rsidRPr="00DE39A1">
        <w:rPr>
          <w:rFonts w:ascii="Times" w:eastAsia="Times New Roman" w:hAnsi="Times" w:cs="Times New Roman"/>
          <w:lang w:val="en-GB"/>
        </w:rPr>
        <w:t>growing use of digital technologies</w:t>
      </w:r>
      <w:r w:rsidR="0088785C" w:rsidRPr="00DE39A1">
        <w:rPr>
          <w:rFonts w:ascii="Times" w:eastAsia="Times New Roman" w:hAnsi="Times" w:cs="Times New Roman"/>
          <w:lang w:val="en-GB"/>
        </w:rPr>
        <w:t xml:space="preserve"> when it comes to</w:t>
      </w:r>
      <w:r w:rsidR="007A1F96" w:rsidRPr="00DE39A1">
        <w:rPr>
          <w:rFonts w:ascii="Times" w:eastAsia="Times New Roman" w:hAnsi="Times" w:cs="Times New Roman"/>
          <w:lang w:val="en-GB"/>
        </w:rPr>
        <w:t xml:space="preserve"> offer</w:t>
      </w:r>
      <w:r w:rsidR="0088785C" w:rsidRPr="00DE39A1">
        <w:rPr>
          <w:rFonts w:ascii="Times" w:eastAsia="Times New Roman" w:hAnsi="Times" w:cs="Times New Roman"/>
          <w:lang w:val="en-GB"/>
        </w:rPr>
        <w:t xml:space="preserve"> banking services to meet their customers’ demands (Nyangosi et al. 2014)</w:t>
      </w:r>
      <w:r w:rsidR="005E67F8" w:rsidRPr="00DE39A1">
        <w:rPr>
          <w:rFonts w:ascii="Times" w:eastAsia="Times New Roman" w:hAnsi="Times" w:cs="Times New Roman"/>
          <w:lang w:val="en-GB"/>
        </w:rPr>
        <w:t>.</w:t>
      </w:r>
      <w:r w:rsidR="003654F8" w:rsidRPr="00DE39A1">
        <w:rPr>
          <w:rFonts w:ascii="Times" w:eastAsia="Times New Roman" w:hAnsi="Times" w:cs="Times New Roman"/>
          <w:lang w:val="en-GB"/>
        </w:rPr>
        <w:t xml:space="preserve"> </w:t>
      </w:r>
      <w:r w:rsidR="00304D7E">
        <w:rPr>
          <w:rFonts w:ascii="Times" w:eastAsia="Times New Roman" w:hAnsi="Times" w:cs="Times New Roman"/>
          <w:lang w:val="en-GB"/>
        </w:rPr>
        <w:t xml:space="preserve"> </w:t>
      </w:r>
      <w:r w:rsidR="003A584E" w:rsidRPr="00DE39A1">
        <w:rPr>
          <w:rFonts w:ascii="Times" w:eastAsia="Times New Roman" w:hAnsi="Times" w:cs="Times New Roman"/>
          <w:lang w:val="en-GB"/>
        </w:rPr>
        <w:t>This</w:t>
      </w:r>
      <w:r w:rsidR="00C22064" w:rsidRPr="00DE39A1">
        <w:rPr>
          <w:rFonts w:ascii="Times" w:eastAsia="Times New Roman" w:hAnsi="Times" w:cs="Times New Roman"/>
          <w:lang w:val="en-GB"/>
        </w:rPr>
        <w:t xml:space="preserve"> has entailed </w:t>
      </w:r>
      <w:r w:rsidR="00E96A5A" w:rsidRPr="00DE39A1">
        <w:rPr>
          <w:rFonts w:ascii="Times" w:eastAsia="Times New Roman" w:hAnsi="Times" w:cs="Times New Roman"/>
          <w:lang w:val="en-GB"/>
        </w:rPr>
        <w:t xml:space="preserve">a </w:t>
      </w:r>
      <w:r w:rsidR="007A1F96" w:rsidRPr="00DE39A1">
        <w:rPr>
          <w:rFonts w:ascii="Times" w:eastAsia="Times New Roman" w:hAnsi="Times" w:cs="Times New Roman"/>
          <w:lang w:val="en-GB"/>
        </w:rPr>
        <w:t xml:space="preserve">growing trend linked to </w:t>
      </w:r>
      <w:r w:rsidR="0000427D" w:rsidRPr="00DE39A1">
        <w:rPr>
          <w:rFonts w:ascii="Times" w:eastAsia="Times New Roman" w:hAnsi="Times" w:cs="Times New Roman"/>
          <w:lang w:val="en-GB"/>
        </w:rPr>
        <w:t>the use of internet-based services amongst customers,</w:t>
      </w:r>
      <w:r w:rsidR="00FF4B60" w:rsidRPr="00DE39A1">
        <w:rPr>
          <w:rFonts w:ascii="Times" w:eastAsia="Times New Roman" w:hAnsi="Times" w:cs="Times New Roman"/>
          <w:lang w:val="en-GB"/>
        </w:rPr>
        <w:t xml:space="preserve"> </w:t>
      </w:r>
      <w:r w:rsidR="00C06D5D" w:rsidRPr="00DE39A1">
        <w:rPr>
          <w:rFonts w:ascii="Times" w:eastAsia="Times New Roman" w:hAnsi="Times" w:cs="Times New Roman"/>
          <w:lang w:val="en-GB"/>
        </w:rPr>
        <w:t xml:space="preserve">which </w:t>
      </w:r>
      <w:r w:rsidR="003B7E47" w:rsidRPr="00DE39A1">
        <w:rPr>
          <w:rFonts w:ascii="Times" w:eastAsia="Times New Roman" w:hAnsi="Times" w:cs="Times New Roman"/>
          <w:color w:val="222222"/>
          <w:shd w:val="clear" w:color="auto" w:fill="FFFFFF"/>
          <w:lang w:val="en-GB"/>
        </w:rPr>
        <w:t>«</w:t>
      </w:r>
      <w:r w:rsidR="00C06D5D" w:rsidRPr="00DE39A1">
        <w:rPr>
          <w:rFonts w:ascii="Times" w:eastAsia="Times New Roman" w:hAnsi="Times" w:cs="Times New Roman"/>
          <w:lang w:val="en-GB"/>
        </w:rPr>
        <w:t>no longer need to visit the branches during opening hours or wait in long phone queues, as most of the services are now available online</w:t>
      </w:r>
      <w:r w:rsidR="003B7E47" w:rsidRPr="00DE39A1">
        <w:rPr>
          <w:rFonts w:ascii="Times" w:eastAsia="Times New Roman" w:hAnsi="Times" w:cs="Times New Roman"/>
          <w:color w:val="222222"/>
          <w:shd w:val="clear" w:color="auto" w:fill="FFFFFF"/>
          <w:lang w:val="en-GB"/>
        </w:rPr>
        <w:t>»</w:t>
      </w:r>
      <w:r w:rsidR="00C06D5D" w:rsidRPr="00DE39A1">
        <w:rPr>
          <w:rFonts w:ascii="Times" w:eastAsia="Times New Roman" w:hAnsi="Times" w:cs="Times New Roman"/>
          <w:lang w:val="en-GB"/>
        </w:rPr>
        <w:t xml:space="preserve"> (Zook &amp; Smith, 2016 in Larsson &amp; Viitaoja, 2017).</w:t>
      </w:r>
    </w:p>
    <w:p w14:paraId="22629DDE" w14:textId="3202639C" w:rsidR="00C63D76" w:rsidRPr="00DE39A1" w:rsidRDefault="00696814"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As a direct consequence of this </w:t>
      </w:r>
      <w:r w:rsidR="0017726B" w:rsidRPr="00DE39A1">
        <w:rPr>
          <w:rFonts w:ascii="Times" w:eastAsia="Times New Roman" w:hAnsi="Times" w:cs="Times New Roman"/>
          <w:lang w:val="en-GB"/>
        </w:rPr>
        <w:t xml:space="preserve">shift in service supply, </w:t>
      </w:r>
      <w:r w:rsidR="0045385C" w:rsidRPr="00DE39A1">
        <w:rPr>
          <w:rFonts w:ascii="Times" w:eastAsia="Times New Roman" w:hAnsi="Times" w:cs="Times New Roman"/>
          <w:lang w:val="en-GB"/>
        </w:rPr>
        <w:t>banks</w:t>
      </w:r>
      <w:r w:rsidR="00BE4E8F" w:rsidRPr="00DE39A1">
        <w:rPr>
          <w:rFonts w:ascii="Times" w:eastAsia="Times New Roman" w:hAnsi="Times" w:cs="Times New Roman"/>
          <w:lang w:val="en-GB"/>
        </w:rPr>
        <w:t xml:space="preserve"> are </w:t>
      </w:r>
      <w:r w:rsidR="00E06417" w:rsidRPr="00DE39A1">
        <w:rPr>
          <w:rFonts w:ascii="Times" w:eastAsia="Times New Roman" w:hAnsi="Times" w:cs="Times New Roman"/>
          <w:lang w:val="en-GB"/>
        </w:rPr>
        <w:t xml:space="preserve">changing </w:t>
      </w:r>
      <w:r w:rsidR="0045385C" w:rsidRPr="00DE39A1">
        <w:rPr>
          <w:rFonts w:ascii="Times" w:eastAsia="Times New Roman" w:hAnsi="Times" w:cs="Times New Roman"/>
          <w:lang w:val="en-GB"/>
        </w:rPr>
        <w:t>the</w:t>
      </w:r>
      <w:r w:rsidR="00CE3F1B" w:rsidRPr="00DE39A1">
        <w:rPr>
          <w:rFonts w:ascii="Times" w:eastAsia="Times New Roman" w:hAnsi="Times" w:cs="Times New Roman"/>
          <w:lang w:val="en-GB"/>
        </w:rPr>
        <w:t xml:space="preserve"> </w:t>
      </w:r>
      <w:r w:rsidR="00F37767" w:rsidRPr="00DE39A1">
        <w:rPr>
          <w:rFonts w:ascii="Times" w:eastAsia="Times New Roman" w:hAnsi="Times" w:cs="Times New Roman"/>
          <w:lang w:val="en-GB"/>
        </w:rPr>
        <w:t>way they create</w:t>
      </w:r>
      <w:r w:rsidR="002C6418" w:rsidRPr="00DE39A1">
        <w:rPr>
          <w:rFonts w:ascii="Times" w:eastAsia="Times New Roman" w:hAnsi="Times" w:cs="Times New Roman"/>
          <w:lang w:val="en-GB"/>
        </w:rPr>
        <w:t xml:space="preserve"> and maintain the</w:t>
      </w:r>
      <w:r w:rsidR="0045385C" w:rsidRPr="00DE39A1">
        <w:rPr>
          <w:rFonts w:ascii="Times" w:eastAsia="Times New Roman" w:hAnsi="Times" w:cs="Times New Roman"/>
          <w:lang w:val="en-GB"/>
        </w:rPr>
        <w:t xml:space="preserve"> </w:t>
      </w:r>
      <w:r w:rsidR="00A552FD" w:rsidRPr="00DE39A1">
        <w:rPr>
          <w:rFonts w:ascii="Times" w:eastAsia="Times New Roman" w:hAnsi="Times" w:cs="Times New Roman"/>
          <w:lang w:val="en-GB"/>
        </w:rPr>
        <w:t>interactions</w:t>
      </w:r>
      <w:r w:rsidR="00B819E5" w:rsidRPr="00DE39A1">
        <w:rPr>
          <w:rFonts w:ascii="Times" w:eastAsia="Times New Roman" w:hAnsi="Times" w:cs="Times New Roman"/>
          <w:lang w:val="en-GB"/>
        </w:rPr>
        <w:t xml:space="preserve"> with their customers</w:t>
      </w:r>
      <w:r w:rsidR="00A552FD" w:rsidRPr="00DE39A1">
        <w:rPr>
          <w:rFonts w:ascii="Times" w:eastAsia="Times New Roman" w:hAnsi="Times" w:cs="Times New Roman"/>
          <w:lang w:val="en-GB"/>
        </w:rPr>
        <w:t xml:space="preserve"> over time,</w:t>
      </w:r>
      <w:r w:rsidR="00E06417" w:rsidRPr="00DE39A1">
        <w:rPr>
          <w:rFonts w:ascii="Times" w:eastAsia="Times New Roman" w:hAnsi="Times" w:cs="Times New Roman"/>
          <w:lang w:val="en-GB"/>
        </w:rPr>
        <w:t xml:space="preserve"> adapting the </w:t>
      </w:r>
      <w:r w:rsidR="003E3EA7" w:rsidRPr="00DE39A1">
        <w:rPr>
          <w:rFonts w:ascii="Times" w:eastAsia="Times New Roman" w:hAnsi="Times" w:cs="Times New Roman"/>
          <w:lang w:val="en-GB"/>
        </w:rPr>
        <w:t xml:space="preserve">nature of </w:t>
      </w:r>
      <w:r w:rsidR="00E06417" w:rsidRPr="00DE39A1">
        <w:rPr>
          <w:rFonts w:ascii="Times" w:eastAsia="Times New Roman" w:hAnsi="Times" w:cs="Times New Roman"/>
          <w:lang w:val="en-GB"/>
        </w:rPr>
        <w:t xml:space="preserve">relationships </w:t>
      </w:r>
      <w:r w:rsidR="0045385C" w:rsidRPr="00DE39A1">
        <w:rPr>
          <w:rFonts w:ascii="Times" w:eastAsia="Times New Roman" w:hAnsi="Times" w:cs="Times New Roman"/>
          <w:lang w:val="en-GB"/>
        </w:rPr>
        <w:t>from</w:t>
      </w:r>
      <w:r w:rsidR="00AA657F" w:rsidRPr="00DE39A1">
        <w:rPr>
          <w:rFonts w:ascii="Times" w:eastAsia="Times New Roman" w:hAnsi="Times" w:cs="Times New Roman"/>
          <w:lang w:val="en-GB"/>
        </w:rPr>
        <w:t xml:space="preserve"> the p</w:t>
      </w:r>
      <w:r w:rsidR="00072721" w:rsidRPr="00DE39A1">
        <w:rPr>
          <w:rFonts w:ascii="Times" w:eastAsia="Times New Roman" w:hAnsi="Times" w:cs="Times New Roman"/>
          <w:lang w:val="en-GB"/>
        </w:rPr>
        <w:t>hy</w:t>
      </w:r>
      <w:r w:rsidR="00AA657F" w:rsidRPr="00DE39A1">
        <w:rPr>
          <w:rFonts w:ascii="Times" w:eastAsia="Times New Roman" w:hAnsi="Times" w:cs="Times New Roman"/>
          <w:lang w:val="en-GB"/>
        </w:rPr>
        <w:t>sical environment</w:t>
      </w:r>
      <w:r w:rsidR="0045385C" w:rsidRPr="00DE39A1">
        <w:rPr>
          <w:rFonts w:ascii="Times" w:eastAsia="Times New Roman" w:hAnsi="Times" w:cs="Times New Roman"/>
          <w:lang w:val="en-GB"/>
        </w:rPr>
        <w:t xml:space="preserve"> </w:t>
      </w:r>
      <w:r w:rsidR="00072721" w:rsidRPr="00DE39A1">
        <w:rPr>
          <w:rFonts w:ascii="Times" w:eastAsia="Times New Roman" w:hAnsi="Times" w:cs="Times New Roman"/>
          <w:lang w:val="en-GB"/>
        </w:rPr>
        <w:t xml:space="preserve">associated to </w:t>
      </w:r>
      <w:r w:rsidR="0045385C" w:rsidRPr="00DE39A1">
        <w:rPr>
          <w:rFonts w:ascii="Times" w:eastAsia="Times New Roman" w:hAnsi="Times" w:cs="Times New Roman"/>
          <w:lang w:val="en-GB"/>
        </w:rPr>
        <w:t xml:space="preserve">bank branches to the </w:t>
      </w:r>
      <w:r w:rsidR="00072721" w:rsidRPr="00DE39A1">
        <w:rPr>
          <w:rFonts w:ascii="Times" w:eastAsia="Times New Roman" w:hAnsi="Times" w:cs="Times New Roman"/>
          <w:lang w:val="en-GB"/>
        </w:rPr>
        <w:t>virtual</w:t>
      </w:r>
      <w:r w:rsidR="0045385C" w:rsidRPr="00DE39A1">
        <w:rPr>
          <w:rFonts w:ascii="Times" w:eastAsia="Times New Roman" w:hAnsi="Times" w:cs="Times New Roman"/>
          <w:lang w:val="en-GB"/>
        </w:rPr>
        <w:t xml:space="preserve"> environment </w:t>
      </w:r>
      <w:r w:rsidR="004B6902" w:rsidRPr="00DE39A1">
        <w:rPr>
          <w:rFonts w:ascii="Times" w:eastAsia="Times New Roman" w:hAnsi="Times" w:cs="Times New Roman"/>
          <w:lang w:val="en-GB"/>
        </w:rPr>
        <w:t xml:space="preserve">linked to the use of digital platforms and technologies. </w:t>
      </w:r>
    </w:p>
    <w:p w14:paraId="63C7B9CF" w14:textId="77777777" w:rsidR="00A050BD" w:rsidRDefault="007E7E1B" w:rsidP="00DE39A1">
      <w:pPr>
        <w:spacing w:line="276" w:lineRule="auto"/>
        <w:jc w:val="both"/>
        <w:rPr>
          <w:rFonts w:ascii="Times New Roman" w:hAnsi="Times New Roman"/>
          <w:lang w:val="en-US"/>
        </w:rPr>
      </w:pPr>
      <w:r w:rsidRPr="00DE39A1">
        <w:rPr>
          <w:rFonts w:ascii="Times" w:eastAsia="Times New Roman" w:hAnsi="Times" w:cs="Times New Roman"/>
          <w:lang w:val="en-GB"/>
        </w:rPr>
        <w:t>Accordin</w:t>
      </w:r>
      <w:r w:rsidR="00E70917" w:rsidRPr="00DE39A1">
        <w:rPr>
          <w:rFonts w:ascii="Times" w:eastAsia="Times New Roman" w:hAnsi="Times" w:cs="Times New Roman"/>
          <w:lang w:val="en-GB"/>
        </w:rPr>
        <w:t>g to the literature produced on</w:t>
      </w:r>
      <w:r w:rsidRPr="00DE39A1">
        <w:rPr>
          <w:rFonts w:ascii="Times" w:eastAsia="Times New Roman" w:hAnsi="Times" w:cs="Times New Roman"/>
          <w:lang w:val="en-GB"/>
        </w:rPr>
        <w:t xml:space="preserve"> the topic</w:t>
      </w:r>
      <w:r w:rsidR="00EB5A7E" w:rsidRPr="00DE39A1">
        <w:rPr>
          <w:rFonts w:ascii="Times" w:eastAsia="Times New Roman" w:hAnsi="Times" w:cs="Times New Roman"/>
          <w:lang w:val="en-GB"/>
        </w:rPr>
        <w:t xml:space="preserve">, </w:t>
      </w:r>
      <w:r w:rsidR="005C5F9F" w:rsidRPr="00DE39A1">
        <w:rPr>
          <w:rFonts w:ascii="Times" w:eastAsia="Times New Roman" w:hAnsi="Times" w:cs="Times New Roman"/>
          <w:lang w:val="en-GB"/>
        </w:rPr>
        <w:t xml:space="preserve">the shift </w:t>
      </w:r>
      <w:r w:rsidR="00903EEE" w:rsidRPr="00DE39A1">
        <w:rPr>
          <w:rFonts w:ascii="Times" w:eastAsia="Times New Roman" w:hAnsi="Times" w:cs="Times New Roman"/>
          <w:lang w:val="en-GB"/>
        </w:rPr>
        <w:t>to</w:t>
      </w:r>
      <w:r w:rsidR="00583072" w:rsidRPr="00DE39A1">
        <w:rPr>
          <w:rFonts w:ascii="Times" w:eastAsia="Times New Roman" w:hAnsi="Times" w:cs="Times New Roman"/>
          <w:lang w:val="en-GB"/>
        </w:rPr>
        <w:t xml:space="preserve">wards </w:t>
      </w:r>
      <w:r w:rsidR="00F900D7" w:rsidRPr="00DE39A1">
        <w:rPr>
          <w:rFonts w:ascii="Times" w:eastAsia="Times New Roman" w:hAnsi="Times" w:cs="Times New Roman"/>
          <w:lang w:val="en-GB"/>
        </w:rPr>
        <w:t xml:space="preserve">performing </w:t>
      </w:r>
      <w:r w:rsidR="00583072" w:rsidRPr="00DE39A1">
        <w:rPr>
          <w:rFonts w:ascii="Times" w:eastAsia="Times New Roman" w:hAnsi="Times" w:cs="Times New Roman"/>
          <w:lang w:val="en-GB"/>
        </w:rPr>
        <w:t>digital service is</w:t>
      </w:r>
      <w:r w:rsidR="00903EEE" w:rsidRPr="00DE39A1">
        <w:rPr>
          <w:rFonts w:ascii="Times" w:eastAsia="Times New Roman" w:hAnsi="Times" w:cs="Times New Roman"/>
          <w:lang w:val="en-GB"/>
        </w:rPr>
        <w:t xml:space="preserve"> </w:t>
      </w:r>
      <w:r w:rsidR="00EB5A7E" w:rsidRPr="00DE39A1">
        <w:rPr>
          <w:rFonts w:ascii="Times" w:eastAsia="Times New Roman" w:hAnsi="Times" w:cs="Times New Roman"/>
          <w:lang w:val="en-GB"/>
        </w:rPr>
        <w:t>increasing the po</w:t>
      </w:r>
      <w:r w:rsidR="0078343C" w:rsidRPr="00DE39A1">
        <w:rPr>
          <w:rFonts w:ascii="Times" w:eastAsia="Times New Roman" w:hAnsi="Times" w:cs="Times New Roman"/>
          <w:lang w:val="en-GB"/>
        </w:rPr>
        <w:t>wer</w:t>
      </w:r>
      <w:r w:rsidR="005C5F9F" w:rsidRPr="00DE39A1">
        <w:rPr>
          <w:rFonts w:ascii="Times" w:eastAsia="Times New Roman" w:hAnsi="Times" w:cs="Times New Roman"/>
          <w:lang w:val="en-GB"/>
        </w:rPr>
        <w:t xml:space="preserve"> of costumers</w:t>
      </w:r>
      <w:r w:rsidR="00F900D7" w:rsidRPr="00DE39A1">
        <w:rPr>
          <w:rFonts w:ascii="Times" w:eastAsia="Times New Roman" w:hAnsi="Times" w:cs="Times New Roman"/>
          <w:lang w:val="en-GB"/>
        </w:rPr>
        <w:t xml:space="preserve">. </w:t>
      </w:r>
      <w:r w:rsidR="00242F38" w:rsidRPr="00DE39A1">
        <w:rPr>
          <w:rFonts w:ascii="Times" w:eastAsia="Times New Roman" w:hAnsi="Times" w:cs="Times New Roman"/>
          <w:lang w:val="en-GB"/>
        </w:rPr>
        <w:t>Indeed, t</w:t>
      </w:r>
      <w:r w:rsidR="005769BE" w:rsidRPr="00DE39A1">
        <w:rPr>
          <w:rFonts w:ascii="Times" w:eastAsia="Times New Roman" w:hAnsi="Times" w:cs="Times New Roman"/>
          <w:lang w:val="en-GB"/>
        </w:rPr>
        <w:t xml:space="preserve">he latter, on the one hand, </w:t>
      </w:r>
      <w:r w:rsidR="00C05EEB" w:rsidRPr="00DE39A1">
        <w:rPr>
          <w:rFonts w:ascii="Times" w:eastAsia="Times New Roman" w:hAnsi="Times" w:cs="Times New Roman"/>
          <w:lang w:val="en-GB"/>
        </w:rPr>
        <w:t xml:space="preserve">desire more </w:t>
      </w:r>
      <w:r w:rsidR="00A45DEB" w:rsidRPr="00DE39A1">
        <w:rPr>
          <w:rFonts w:ascii="Times" w:eastAsia="Times New Roman" w:hAnsi="Times" w:cs="Times New Roman"/>
          <w:lang w:val="en-GB"/>
        </w:rPr>
        <w:t xml:space="preserve">independence </w:t>
      </w:r>
      <w:r w:rsidR="00D54FC5" w:rsidRPr="00DE39A1">
        <w:rPr>
          <w:rFonts w:ascii="Times" w:eastAsia="Times New Roman" w:hAnsi="Times" w:cs="Times New Roman"/>
          <w:lang w:val="en-GB"/>
        </w:rPr>
        <w:t>and self-service products and services</w:t>
      </w:r>
      <w:r w:rsidR="00A45DEB" w:rsidRPr="00DE39A1">
        <w:rPr>
          <w:rFonts w:ascii="Times" w:eastAsia="Times New Roman" w:hAnsi="Times" w:cs="Times New Roman"/>
          <w:lang w:val="en-GB"/>
        </w:rPr>
        <w:t xml:space="preserve">, but on the other hand, they </w:t>
      </w:r>
      <w:r w:rsidR="00797565" w:rsidRPr="00DE39A1">
        <w:rPr>
          <w:rFonts w:ascii="Times" w:eastAsia="Times New Roman" w:hAnsi="Times" w:cs="Times New Roman"/>
          <w:lang w:val="en-GB"/>
        </w:rPr>
        <w:t>required tailored</w:t>
      </w:r>
      <w:r w:rsidR="00FA101A" w:rsidRPr="00DE39A1">
        <w:rPr>
          <w:rFonts w:ascii="Times" w:eastAsia="Times New Roman" w:hAnsi="Times" w:cs="Times New Roman"/>
          <w:lang w:val="en-GB"/>
        </w:rPr>
        <w:t xml:space="preserve"> and on-demand</w:t>
      </w:r>
      <w:r w:rsidR="00797565" w:rsidRPr="00DE39A1">
        <w:rPr>
          <w:rFonts w:ascii="Times" w:eastAsia="Times New Roman" w:hAnsi="Times" w:cs="Times New Roman"/>
          <w:lang w:val="en-GB"/>
        </w:rPr>
        <w:t xml:space="preserve"> assistance when </w:t>
      </w:r>
      <w:r w:rsidR="005F4241" w:rsidRPr="00DE39A1">
        <w:rPr>
          <w:rFonts w:ascii="Times" w:eastAsia="Times New Roman" w:hAnsi="Times" w:cs="Times New Roman"/>
          <w:lang w:val="en-GB"/>
        </w:rPr>
        <w:t>de</w:t>
      </w:r>
      <w:r w:rsidR="00304D7E">
        <w:rPr>
          <w:rFonts w:ascii="Times" w:eastAsia="Times New Roman" w:hAnsi="Times" w:cs="Times New Roman"/>
          <w:lang w:val="en-GB"/>
        </w:rPr>
        <w:t>aling with digital settings</w:t>
      </w:r>
      <w:r w:rsidR="00115CC4" w:rsidRPr="00DE39A1">
        <w:rPr>
          <w:rFonts w:ascii="Times" w:eastAsia="Times New Roman" w:hAnsi="Times" w:cs="Times New Roman"/>
          <w:lang w:val="en-GB"/>
        </w:rPr>
        <w:t>.</w:t>
      </w:r>
      <w:r w:rsidR="00471C09" w:rsidRPr="00DE39A1">
        <w:rPr>
          <w:rFonts w:ascii="Times" w:eastAsia="Times New Roman" w:hAnsi="Times" w:cs="Times New Roman"/>
          <w:lang w:val="en-GB"/>
        </w:rPr>
        <w:t xml:space="preserve"> For these reasons, though digitalization is</w:t>
      </w:r>
      <w:r w:rsidR="00923A34" w:rsidRPr="00DE39A1">
        <w:rPr>
          <w:rFonts w:ascii="Times" w:eastAsia="Times New Roman" w:hAnsi="Times" w:cs="Times New Roman"/>
          <w:lang w:val="en-GB"/>
        </w:rPr>
        <w:t xml:space="preserve"> currently</w:t>
      </w:r>
      <w:r w:rsidR="00471C09" w:rsidRPr="00DE39A1">
        <w:rPr>
          <w:rFonts w:ascii="Times" w:eastAsia="Times New Roman" w:hAnsi="Times" w:cs="Times New Roman"/>
          <w:lang w:val="en-GB"/>
        </w:rPr>
        <w:t xml:space="preserve"> disintermediating the relationship betw</w:t>
      </w:r>
      <w:r w:rsidR="00C22A63" w:rsidRPr="00DE39A1">
        <w:rPr>
          <w:rFonts w:ascii="Times" w:eastAsia="Times New Roman" w:hAnsi="Times" w:cs="Times New Roman"/>
          <w:lang w:val="en-GB"/>
        </w:rPr>
        <w:t>een customers and banks,</w:t>
      </w:r>
      <w:r w:rsidR="00054BDA" w:rsidRPr="00DE39A1">
        <w:rPr>
          <w:rFonts w:ascii="Times" w:eastAsia="Times New Roman" w:hAnsi="Times" w:cs="Times New Roman"/>
          <w:lang w:val="en-GB"/>
        </w:rPr>
        <w:t xml:space="preserve"> personal contacts</w:t>
      </w:r>
      <w:r w:rsidR="00C22A63" w:rsidRPr="00DE39A1">
        <w:rPr>
          <w:rFonts w:ascii="Times" w:eastAsia="Times New Roman" w:hAnsi="Times" w:cs="Times New Roman"/>
          <w:lang w:val="en-GB"/>
        </w:rPr>
        <w:t xml:space="preserve"> between the latters seems to gain even more importance than before</w:t>
      </w:r>
      <w:r w:rsidR="00304D7E">
        <w:rPr>
          <w:rFonts w:ascii="Times" w:eastAsia="Times New Roman" w:hAnsi="Times" w:cs="Times New Roman"/>
          <w:lang w:val="en-GB"/>
        </w:rPr>
        <w:t>. Indeed</w:t>
      </w:r>
      <w:r w:rsidR="00054BDA" w:rsidRPr="00DE39A1">
        <w:rPr>
          <w:rFonts w:ascii="Times" w:eastAsia="Times New Roman" w:hAnsi="Times" w:cs="Times New Roman"/>
          <w:lang w:val="en-GB"/>
        </w:rPr>
        <w:t>, it is increasingly deemed to be a central factor for</w:t>
      </w:r>
      <w:r w:rsidR="00BA203D" w:rsidRPr="00DE39A1">
        <w:rPr>
          <w:rFonts w:ascii="Times" w:eastAsia="Times New Roman" w:hAnsi="Times" w:cs="Times New Roman"/>
          <w:lang w:val="en-GB"/>
        </w:rPr>
        <w:t xml:space="preserve"> nowadays</w:t>
      </w:r>
      <w:r w:rsidR="00054BDA" w:rsidRPr="00DE39A1">
        <w:rPr>
          <w:rFonts w:ascii="Times" w:eastAsia="Times New Roman" w:hAnsi="Times" w:cs="Times New Roman"/>
          <w:lang w:val="en-GB"/>
        </w:rPr>
        <w:t xml:space="preserve"> customer satisfaction. </w:t>
      </w:r>
      <w:r w:rsidR="00A44F39" w:rsidRPr="00DE39A1">
        <w:rPr>
          <w:rFonts w:ascii="Times" w:eastAsia="Times New Roman" w:hAnsi="Times" w:cs="Times New Roman"/>
          <w:lang w:val="en-GB"/>
        </w:rPr>
        <w:t>The changing</w:t>
      </w:r>
      <w:r w:rsidR="004D1B36" w:rsidRPr="00DE39A1">
        <w:rPr>
          <w:rFonts w:ascii="Times" w:eastAsia="Times New Roman" w:hAnsi="Times" w:cs="Times New Roman"/>
          <w:lang w:val="en-GB"/>
        </w:rPr>
        <w:t xml:space="preserve"> nature of the relationship with costumers produces profound consequences on white collars and bank’</w:t>
      </w:r>
      <w:r w:rsidR="00F43C9E" w:rsidRPr="00DE39A1">
        <w:rPr>
          <w:rFonts w:ascii="Times" w:eastAsia="Times New Roman" w:hAnsi="Times" w:cs="Times New Roman"/>
          <w:lang w:val="en-GB"/>
        </w:rPr>
        <w:t>s employees that are required to ensu</w:t>
      </w:r>
      <w:r w:rsidR="00A44F39" w:rsidRPr="00DE39A1">
        <w:rPr>
          <w:rFonts w:ascii="Times" w:eastAsia="Times New Roman" w:hAnsi="Times" w:cs="Times New Roman"/>
          <w:lang w:val="en-GB"/>
        </w:rPr>
        <w:t>r</w:t>
      </w:r>
      <w:r w:rsidR="00F43C9E" w:rsidRPr="00DE39A1">
        <w:rPr>
          <w:rFonts w:ascii="Times" w:eastAsia="Times New Roman" w:hAnsi="Times" w:cs="Times New Roman"/>
          <w:lang w:val="en-GB"/>
        </w:rPr>
        <w:t>e e-loyalty and e-satisfaction</w:t>
      </w:r>
      <w:r w:rsidR="001C4F34" w:rsidRPr="00DE39A1">
        <w:rPr>
          <w:rFonts w:ascii="Times" w:eastAsia="Times New Roman" w:hAnsi="Times" w:cs="Times New Roman"/>
          <w:lang w:val="en-GB"/>
        </w:rPr>
        <w:t xml:space="preserve"> amongst the customers (Esmaeilia et al., 2013</w:t>
      </w:r>
      <w:r w:rsidR="00304123" w:rsidRPr="00DE39A1">
        <w:rPr>
          <w:rFonts w:ascii="Times" w:eastAsia="Times New Roman" w:hAnsi="Times" w:cs="Times New Roman"/>
          <w:lang w:val="en-GB"/>
        </w:rPr>
        <w:t>).</w:t>
      </w:r>
      <w:r w:rsidR="000C68A8" w:rsidRPr="00DE39A1">
        <w:rPr>
          <w:rFonts w:ascii="Times" w:eastAsia="Times New Roman" w:hAnsi="Times" w:cs="Times New Roman"/>
          <w:lang w:val="en-GB"/>
        </w:rPr>
        <w:t xml:space="preserve"> </w:t>
      </w:r>
      <w:r w:rsidR="00B51FBC" w:rsidRPr="00DE39A1">
        <w:rPr>
          <w:rFonts w:ascii="Times" w:eastAsia="Times New Roman" w:hAnsi="Times" w:cs="Times New Roman"/>
          <w:lang w:val="en-GB"/>
        </w:rPr>
        <w:t>Ho</w:t>
      </w:r>
      <w:r w:rsidR="008C2F0C" w:rsidRPr="00DE39A1">
        <w:rPr>
          <w:rFonts w:ascii="Times" w:eastAsia="Times New Roman" w:hAnsi="Times" w:cs="Times New Roman"/>
          <w:lang w:val="en-GB"/>
        </w:rPr>
        <w:t>wever,</w:t>
      </w:r>
      <w:r w:rsidR="000C68A8" w:rsidRPr="00DE39A1">
        <w:rPr>
          <w:rFonts w:ascii="Times" w:eastAsia="Times New Roman" w:hAnsi="Times" w:cs="Times New Roman"/>
          <w:lang w:val="en-GB"/>
        </w:rPr>
        <w:t xml:space="preserve"> </w:t>
      </w:r>
      <w:r w:rsidR="00E52E97" w:rsidRPr="00DE39A1">
        <w:rPr>
          <w:rFonts w:ascii="Times" w:eastAsia="Times New Roman" w:hAnsi="Times" w:cs="Times New Roman"/>
          <w:lang w:val="en-GB"/>
        </w:rPr>
        <w:t xml:space="preserve">besides the impact on the relationship between the banks and their customers (Larsson &amp; Viitaoja, 2017), </w:t>
      </w:r>
      <w:r w:rsidR="00542417" w:rsidRPr="00DE39A1">
        <w:rPr>
          <w:rFonts w:ascii="Times" w:eastAsia="Times New Roman" w:hAnsi="Times" w:cs="Times New Roman"/>
          <w:lang w:val="en-GB"/>
        </w:rPr>
        <w:t xml:space="preserve">the literature </w:t>
      </w:r>
      <w:r w:rsidR="00542417" w:rsidRPr="00DE39A1">
        <w:rPr>
          <w:rFonts w:ascii="Times" w:eastAsia="Times New Roman" w:hAnsi="Times" w:cs="Times New Roman"/>
          <w:lang w:val="en-GB"/>
        </w:rPr>
        <w:lastRenderedPageBreak/>
        <w:t xml:space="preserve">emphasizes that digitalization of banking products and services will </w:t>
      </w:r>
      <w:r w:rsidR="00E52E97" w:rsidRPr="00DE39A1">
        <w:rPr>
          <w:rFonts w:ascii="Times" w:eastAsia="Times New Roman" w:hAnsi="Times" w:cs="Times New Roman"/>
          <w:lang w:val="en-GB"/>
        </w:rPr>
        <w:t>also have reduce their operati</w:t>
      </w:r>
      <w:r w:rsidR="007266A9" w:rsidRPr="00DE39A1">
        <w:rPr>
          <w:rFonts w:ascii="Times" w:eastAsia="Times New Roman" w:hAnsi="Times" w:cs="Times New Roman"/>
          <w:lang w:val="en-GB"/>
        </w:rPr>
        <w:t>ng costs, resulting in lay-offs</w:t>
      </w:r>
      <w:r w:rsidR="00367058" w:rsidRPr="00DE39A1">
        <w:rPr>
          <w:rFonts w:ascii="Times" w:eastAsia="Times New Roman" w:hAnsi="Times" w:cs="Times New Roman"/>
          <w:lang w:val="en-GB"/>
        </w:rPr>
        <w:t xml:space="preserve"> and apparently a decreasing number of the employees in the banks sector.</w:t>
      </w:r>
      <w:r w:rsidR="00D725D5" w:rsidRPr="00DE39A1">
        <w:rPr>
          <w:rFonts w:ascii="Times" w:eastAsia="Times New Roman" w:hAnsi="Times" w:cs="Times New Roman"/>
          <w:lang w:val="en-GB"/>
        </w:rPr>
        <w:t xml:space="preserve"> </w:t>
      </w:r>
      <w:r w:rsidR="003C4852">
        <w:rPr>
          <w:rFonts w:ascii="Times" w:eastAsia="Times New Roman" w:hAnsi="Times" w:cs="Times New Roman"/>
          <w:lang w:val="en-GB"/>
        </w:rPr>
        <w:t>Furthermore</w:t>
      </w:r>
      <w:r w:rsidR="004024F1" w:rsidRPr="00DE39A1">
        <w:rPr>
          <w:rFonts w:ascii="Times" w:eastAsia="Times New Roman" w:hAnsi="Times" w:cs="Times New Roman"/>
          <w:lang w:val="en-GB"/>
        </w:rPr>
        <w:t>, digitalization is changing the natur</w:t>
      </w:r>
      <w:r w:rsidR="003C4852">
        <w:rPr>
          <w:rFonts w:ascii="Times" w:eastAsia="Times New Roman" w:hAnsi="Times" w:cs="Times New Roman"/>
          <w:lang w:val="en-GB"/>
        </w:rPr>
        <w:t>e of the work (</w:t>
      </w:r>
      <w:r w:rsidR="003C4852" w:rsidRPr="00DE39A1">
        <w:rPr>
          <w:rFonts w:ascii="Times" w:eastAsia="Times New Roman" w:hAnsi="Times" w:cs="Times New Roman"/>
          <w:lang w:val="en-GB"/>
        </w:rPr>
        <w:t>both from a qualitative as well as a quantitative perspective</w:t>
      </w:r>
      <w:r w:rsidR="003C4852">
        <w:rPr>
          <w:rFonts w:ascii="Times" w:eastAsia="Times New Roman" w:hAnsi="Times" w:cs="Times New Roman"/>
          <w:lang w:val="en-GB"/>
        </w:rPr>
        <w:t>) in the bank</w:t>
      </w:r>
      <w:r w:rsidR="00B477B7">
        <w:rPr>
          <w:rFonts w:ascii="Times" w:eastAsia="Times New Roman" w:hAnsi="Times" w:cs="Times New Roman"/>
          <w:lang w:val="en-GB"/>
        </w:rPr>
        <w:t>ing</w:t>
      </w:r>
      <w:r w:rsidR="003C4852">
        <w:rPr>
          <w:rFonts w:ascii="Times" w:eastAsia="Times New Roman" w:hAnsi="Times" w:cs="Times New Roman"/>
          <w:lang w:val="en-GB"/>
        </w:rPr>
        <w:t xml:space="preserve"> and financial industry, </w:t>
      </w:r>
      <w:r w:rsidR="00616DAA">
        <w:rPr>
          <w:rFonts w:ascii="Times" w:eastAsia="Times New Roman" w:hAnsi="Times" w:cs="Times New Roman"/>
          <w:lang w:val="en-GB"/>
        </w:rPr>
        <w:t>similarly to the</w:t>
      </w:r>
      <w:r w:rsidR="00D06CB1">
        <w:rPr>
          <w:rFonts w:ascii="Times" w:eastAsia="Times New Roman" w:hAnsi="Times" w:cs="Times New Roman"/>
          <w:lang w:val="en-GB"/>
        </w:rPr>
        <w:t xml:space="preserve"> trend</w:t>
      </w:r>
      <w:r w:rsidR="00616DAA">
        <w:rPr>
          <w:rFonts w:ascii="Times" w:eastAsia="Times New Roman" w:hAnsi="Times" w:cs="Times New Roman"/>
          <w:lang w:val="en-GB"/>
        </w:rPr>
        <w:t>s currently</w:t>
      </w:r>
      <w:r w:rsidR="00D06CB1">
        <w:rPr>
          <w:rFonts w:ascii="Times" w:eastAsia="Times New Roman" w:hAnsi="Times" w:cs="Times New Roman"/>
          <w:lang w:val="en-GB"/>
        </w:rPr>
        <w:t xml:space="preserve"> </w:t>
      </w:r>
      <w:r w:rsidR="00B477B7">
        <w:rPr>
          <w:rFonts w:ascii="Times" w:eastAsia="Times New Roman" w:hAnsi="Times" w:cs="Times New Roman"/>
          <w:lang w:val="en-GB"/>
        </w:rPr>
        <w:t>undergoing in</w:t>
      </w:r>
      <w:r w:rsidR="00616DAA">
        <w:rPr>
          <w:rFonts w:ascii="Times" w:eastAsia="Times New Roman" w:hAnsi="Times" w:cs="Times New Roman"/>
          <w:lang w:val="en-GB"/>
        </w:rPr>
        <w:t xml:space="preserve"> </w:t>
      </w:r>
      <w:r w:rsidR="00D06CB1">
        <w:rPr>
          <w:rFonts w:ascii="Times" w:eastAsia="Times New Roman" w:hAnsi="Times" w:cs="Times New Roman"/>
          <w:lang w:val="en-GB"/>
        </w:rPr>
        <w:t>manufacturing production</w:t>
      </w:r>
      <w:r w:rsidR="004024F1" w:rsidRPr="00DE39A1">
        <w:rPr>
          <w:rFonts w:ascii="Times" w:eastAsia="Times New Roman" w:hAnsi="Times" w:cs="Times New Roman"/>
          <w:lang w:val="en-GB"/>
        </w:rPr>
        <w:t>.</w:t>
      </w:r>
      <w:r w:rsidR="006918EE" w:rsidRPr="00DE39A1">
        <w:rPr>
          <w:rFonts w:ascii="Times" w:eastAsia="Times New Roman" w:hAnsi="Times" w:cs="Times New Roman"/>
          <w:lang w:val="en-GB"/>
        </w:rPr>
        <w:t xml:space="preserve"> In today’s literature, </w:t>
      </w:r>
      <w:r w:rsidR="002D6BB8" w:rsidRPr="00DE39A1">
        <w:rPr>
          <w:rFonts w:ascii="Times" w:eastAsia="Times New Roman" w:hAnsi="Times" w:cs="Times New Roman"/>
          <w:lang w:val="en-GB"/>
        </w:rPr>
        <w:t xml:space="preserve">there is very little knowledge about the impact of digitalization on </w:t>
      </w:r>
      <w:r w:rsidR="00C61EA8">
        <w:rPr>
          <w:rFonts w:ascii="Times" w:eastAsia="Times New Roman" w:hAnsi="Times" w:cs="Times New Roman"/>
          <w:lang w:val="en-GB"/>
        </w:rPr>
        <w:t xml:space="preserve">the banking industry. </w:t>
      </w:r>
      <w:r w:rsidR="005440F5">
        <w:rPr>
          <w:rFonts w:ascii="Times" w:eastAsia="Times New Roman" w:hAnsi="Times" w:cs="Times New Roman"/>
          <w:lang w:val="en-GB"/>
        </w:rPr>
        <w:t xml:space="preserve">This </w:t>
      </w:r>
      <w:r w:rsidR="00D529DD">
        <w:rPr>
          <w:rFonts w:ascii="Times" w:eastAsia="Times New Roman" w:hAnsi="Times" w:cs="Times New Roman"/>
          <w:lang w:val="en-GB"/>
        </w:rPr>
        <w:t>literature revie</w:t>
      </w:r>
      <w:r w:rsidR="00D529DD" w:rsidRPr="00D529DD">
        <w:rPr>
          <w:rFonts w:ascii="Times New Roman" w:hAnsi="Times New Roman"/>
          <w:lang w:val="en-US"/>
        </w:rPr>
        <w:t>w</w:t>
      </w:r>
      <w:r w:rsidR="00695A4E">
        <w:rPr>
          <w:rFonts w:ascii="Times New Roman" w:hAnsi="Times New Roman"/>
          <w:lang w:val="en-US"/>
        </w:rPr>
        <w:t xml:space="preserve"> addresses the</w:t>
      </w:r>
      <w:r w:rsidR="003F750B">
        <w:rPr>
          <w:rFonts w:ascii="Times New Roman" w:hAnsi="Times New Roman"/>
          <w:lang w:val="en-US"/>
        </w:rPr>
        <w:t xml:space="preserve"> scientific</w:t>
      </w:r>
      <w:r w:rsidR="00695A4E">
        <w:rPr>
          <w:rFonts w:ascii="Times New Roman" w:hAnsi="Times New Roman"/>
          <w:lang w:val="en-US"/>
        </w:rPr>
        <w:t xml:space="preserve"> </w:t>
      </w:r>
      <w:r w:rsidR="00D529DD">
        <w:rPr>
          <w:rFonts w:ascii="Times New Roman" w:hAnsi="Times New Roman"/>
          <w:lang w:val="en-US"/>
        </w:rPr>
        <w:t>fram</w:t>
      </w:r>
      <w:r w:rsidR="00D529DD" w:rsidRPr="00D529DD">
        <w:rPr>
          <w:rFonts w:ascii="Times New Roman" w:hAnsi="Times New Roman"/>
          <w:lang w:val="en-US"/>
        </w:rPr>
        <w:t>ew</w:t>
      </w:r>
      <w:r w:rsidR="00D529DD">
        <w:rPr>
          <w:rFonts w:ascii="Times New Roman" w:hAnsi="Times New Roman"/>
          <w:lang w:val="en-US"/>
        </w:rPr>
        <w:t>ork</w:t>
      </w:r>
      <w:r w:rsidR="00695A4E">
        <w:rPr>
          <w:rFonts w:ascii="Times New Roman" w:hAnsi="Times New Roman"/>
          <w:lang w:val="en-US"/>
        </w:rPr>
        <w:t xml:space="preserve"> </w:t>
      </w:r>
      <w:r w:rsidR="003F750B">
        <w:rPr>
          <w:rFonts w:ascii="Times New Roman" w:hAnsi="Times New Roman"/>
          <w:lang w:val="en-US"/>
        </w:rPr>
        <w:t xml:space="preserve">of </w:t>
      </w:r>
      <w:r w:rsidR="00695A4E">
        <w:rPr>
          <w:rFonts w:ascii="Times New Roman" w:hAnsi="Times New Roman"/>
          <w:lang w:val="en-US"/>
        </w:rPr>
        <w:t xml:space="preserve">reference </w:t>
      </w:r>
      <w:r w:rsidR="00695A4E" w:rsidRPr="00695A4E">
        <w:rPr>
          <w:rFonts w:ascii="Times New Roman" w:hAnsi="Times New Roman"/>
          <w:lang w:val="en-US"/>
        </w:rPr>
        <w:t>with</w:t>
      </w:r>
      <w:r w:rsidR="00695A4E">
        <w:rPr>
          <w:rFonts w:ascii="Times New Roman" w:hAnsi="Times New Roman"/>
          <w:lang w:val="en-US"/>
        </w:rPr>
        <w:t xml:space="preserve"> regards to </w:t>
      </w:r>
      <w:r w:rsidR="00F227F8">
        <w:rPr>
          <w:rFonts w:ascii="Times New Roman" w:hAnsi="Times New Roman"/>
          <w:lang w:val="en-US"/>
        </w:rPr>
        <w:t>the relationship bet</w:t>
      </w:r>
      <w:r w:rsidR="00F227F8" w:rsidRPr="00F227F8">
        <w:rPr>
          <w:rFonts w:ascii="Times New Roman" w:hAnsi="Times New Roman"/>
          <w:lang w:val="en-US"/>
        </w:rPr>
        <w:t>w</w:t>
      </w:r>
      <w:r w:rsidR="00F227F8">
        <w:rPr>
          <w:rFonts w:ascii="Times New Roman" w:hAnsi="Times New Roman"/>
          <w:lang w:val="en-US"/>
        </w:rPr>
        <w:t>een the use of digital technologies in the service sector and manufacturing industries</w:t>
      </w:r>
      <w:r w:rsidR="0046306C">
        <w:rPr>
          <w:rFonts w:ascii="Times New Roman" w:hAnsi="Times New Roman"/>
          <w:lang w:val="en-US"/>
        </w:rPr>
        <w:t xml:space="preserve"> (the so-called Industry 4.0 phenomenon)</w:t>
      </w:r>
      <w:r w:rsidR="00F227F8">
        <w:rPr>
          <w:rFonts w:ascii="Times New Roman" w:hAnsi="Times New Roman"/>
          <w:lang w:val="en-US"/>
        </w:rPr>
        <w:t xml:space="preserve">. </w:t>
      </w:r>
      <w:r w:rsidR="0046306C">
        <w:rPr>
          <w:rFonts w:ascii="Times New Roman" w:hAnsi="Times New Roman"/>
          <w:lang w:val="en-US"/>
        </w:rPr>
        <w:t xml:space="preserve">Notably the impact of digital technologies on the </w:t>
      </w:r>
      <w:r w:rsidR="0046306C" w:rsidRPr="00F227F8">
        <w:rPr>
          <w:rFonts w:ascii="Times New Roman" w:hAnsi="Times New Roman"/>
          <w:lang w:val="en-US"/>
        </w:rPr>
        <w:t>w</w:t>
      </w:r>
      <w:r w:rsidR="0046306C">
        <w:rPr>
          <w:rFonts w:ascii="Times New Roman" w:hAnsi="Times New Roman"/>
          <w:lang w:val="en-US"/>
        </w:rPr>
        <w:t xml:space="preserve">orld of </w:t>
      </w:r>
      <w:r w:rsidR="0046306C" w:rsidRPr="00F227F8">
        <w:rPr>
          <w:rFonts w:ascii="Times New Roman" w:hAnsi="Times New Roman"/>
          <w:lang w:val="en-US"/>
        </w:rPr>
        <w:t>w</w:t>
      </w:r>
      <w:r w:rsidR="0046306C">
        <w:rPr>
          <w:rFonts w:ascii="Times New Roman" w:hAnsi="Times New Roman"/>
          <w:lang w:val="en-US"/>
        </w:rPr>
        <w:t xml:space="preserve">ork and on the </w:t>
      </w:r>
      <w:r w:rsidR="0046306C" w:rsidRPr="00F227F8">
        <w:rPr>
          <w:rFonts w:ascii="Times New Roman" w:hAnsi="Times New Roman"/>
          <w:lang w:val="en-US"/>
        </w:rPr>
        <w:t>w</w:t>
      </w:r>
      <w:r w:rsidR="0046306C">
        <w:rPr>
          <w:rFonts w:ascii="Times New Roman" w:hAnsi="Times New Roman"/>
          <w:lang w:val="en-US"/>
        </w:rPr>
        <w:t xml:space="preserve">orkforce organization </w:t>
      </w:r>
      <w:r w:rsidR="0046306C" w:rsidRPr="00F227F8">
        <w:rPr>
          <w:rFonts w:ascii="Times New Roman" w:hAnsi="Times New Roman"/>
          <w:lang w:val="en-US"/>
        </w:rPr>
        <w:t>w</w:t>
      </w:r>
      <w:r w:rsidR="0046306C">
        <w:rPr>
          <w:rFonts w:ascii="Times New Roman" w:hAnsi="Times New Roman"/>
          <w:lang w:val="en-US"/>
        </w:rPr>
        <w:t xml:space="preserve">ill be explored. </w:t>
      </w:r>
    </w:p>
    <w:p w14:paraId="2D16F01E" w14:textId="58638B0D" w:rsidR="00E52E97" w:rsidRPr="00DE39A1" w:rsidRDefault="00A050BD" w:rsidP="00DE39A1">
      <w:pPr>
        <w:spacing w:line="276" w:lineRule="auto"/>
        <w:jc w:val="both"/>
        <w:rPr>
          <w:rFonts w:ascii="Times" w:eastAsia="Times New Roman" w:hAnsi="Times" w:cs="Times New Roman"/>
          <w:lang w:val="en-GB"/>
        </w:rPr>
      </w:pPr>
      <w:r>
        <w:rPr>
          <w:rFonts w:ascii="Times New Roman" w:hAnsi="Times New Roman"/>
          <w:lang w:val="en-US"/>
        </w:rPr>
        <w:t>T</w:t>
      </w:r>
      <w:r w:rsidR="003F750B">
        <w:rPr>
          <w:rFonts w:ascii="Times New Roman" w:hAnsi="Times New Roman"/>
          <w:lang w:val="en-US"/>
        </w:rPr>
        <w:t>he second part of the literature revie</w:t>
      </w:r>
      <w:r w:rsidR="003F750B" w:rsidRPr="00D529DD">
        <w:rPr>
          <w:rFonts w:ascii="Times New Roman" w:hAnsi="Times New Roman"/>
          <w:lang w:val="en-US"/>
        </w:rPr>
        <w:t>w</w:t>
      </w:r>
      <w:r>
        <w:rPr>
          <w:rFonts w:ascii="Times New Roman" w:hAnsi="Times New Roman"/>
          <w:lang w:val="en-US"/>
        </w:rPr>
        <w:t xml:space="preserve"> realizes</w:t>
      </w:r>
      <w:r w:rsidR="003F750B">
        <w:rPr>
          <w:rFonts w:ascii="Times New Roman" w:hAnsi="Times New Roman"/>
          <w:lang w:val="en-US"/>
        </w:rPr>
        <w:t xml:space="preserve"> a s</w:t>
      </w:r>
      <w:r w:rsidR="000F0412">
        <w:rPr>
          <w:rFonts w:ascii="Times New Roman" w:hAnsi="Times New Roman"/>
          <w:lang w:val="en-US"/>
        </w:rPr>
        <w:t xml:space="preserve">pecific </w:t>
      </w:r>
      <w:r w:rsidR="001642A7">
        <w:rPr>
          <w:rFonts w:ascii="Times New Roman" w:hAnsi="Times New Roman"/>
          <w:lang w:val="en-US"/>
        </w:rPr>
        <w:t xml:space="preserve">focus on the bank and finance sector, by investigating the </w:t>
      </w:r>
      <w:r w:rsidR="001642A7" w:rsidRPr="00D529DD">
        <w:rPr>
          <w:rFonts w:ascii="Times New Roman" w:hAnsi="Times New Roman"/>
          <w:lang w:val="en-US"/>
        </w:rPr>
        <w:t>w</w:t>
      </w:r>
      <w:r w:rsidR="001642A7">
        <w:rPr>
          <w:rFonts w:ascii="Times New Roman" w:hAnsi="Times New Roman"/>
          <w:lang w:val="en-US"/>
        </w:rPr>
        <w:t>ays that digital technologies changes traditional</w:t>
      </w:r>
      <w:r w:rsidR="000F0412">
        <w:rPr>
          <w:rFonts w:ascii="Times New Roman" w:hAnsi="Times New Roman"/>
          <w:lang w:val="en-US"/>
        </w:rPr>
        <w:t xml:space="preserve"> </w:t>
      </w:r>
      <w:r w:rsidR="003F750B">
        <w:rPr>
          <w:rFonts w:ascii="Times New Roman" w:hAnsi="Times New Roman"/>
          <w:lang w:val="en-US"/>
        </w:rPr>
        <w:t>business models</w:t>
      </w:r>
      <w:r>
        <w:rPr>
          <w:rFonts w:ascii="Times New Roman" w:hAnsi="Times New Roman"/>
          <w:lang w:val="en-US"/>
        </w:rPr>
        <w:t xml:space="preserve">, relationship </w:t>
      </w:r>
      <w:r w:rsidRPr="00D529DD">
        <w:rPr>
          <w:rFonts w:ascii="Times New Roman" w:hAnsi="Times New Roman"/>
          <w:lang w:val="en-US"/>
        </w:rPr>
        <w:t>w</w:t>
      </w:r>
      <w:r>
        <w:rPr>
          <w:rFonts w:ascii="Times New Roman" w:hAnsi="Times New Roman"/>
          <w:lang w:val="en-US"/>
        </w:rPr>
        <w:t>ith customers, management practices and</w:t>
      </w:r>
      <w:r w:rsidR="00753A7C">
        <w:rPr>
          <w:rFonts w:ascii="Times New Roman" w:hAnsi="Times New Roman"/>
          <w:lang w:val="en-US"/>
        </w:rPr>
        <w:t xml:space="preserve"> the share</w:t>
      </w:r>
      <w:r>
        <w:rPr>
          <w:rFonts w:ascii="Times New Roman" w:hAnsi="Times New Roman"/>
          <w:lang w:val="en-US"/>
        </w:rPr>
        <w:t xml:space="preserve"> </w:t>
      </w:r>
      <w:r w:rsidR="00753A7C">
        <w:rPr>
          <w:rFonts w:ascii="Times New Roman" w:hAnsi="Times New Roman"/>
          <w:lang w:val="en-US"/>
        </w:rPr>
        <w:t xml:space="preserve">of </w:t>
      </w:r>
      <w:r>
        <w:rPr>
          <w:rFonts w:ascii="Times New Roman" w:hAnsi="Times New Roman"/>
          <w:lang w:val="en-US"/>
        </w:rPr>
        <w:t>female employment</w:t>
      </w:r>
      <w:r w:rsidR="001642A7">
        <w:rPr>
          <w:rFonts w:ascii="Times New Roman" w:hAnsi="Times New Roman"/>
          <w:lang w:val="en-US"/>
        </w:rPr>
        <w:t xml:space="preserve">. </w:t>
      </w:r>
    </w:p>
    <w:p w14:paraId="19A20E7E" w14:textId="77777777" w:rsidR="0039304C" w:rsidRPr="00DE39A1" w:rsidRDefault="0039304C" w:rsidP="00DE39A1">
      <w:pPr>
        <w:spacing w:line="276" w:lineRule="auto"/>
        <w:jc w:val="both"/>
        <w:rPr>
          <w:rFonts w:ascii="Times" w:eastAsia="Times New Roman" w:hAnsi="Times" w:cs="Times New Roman"/>
          <w:lang w:val="en-GB"/>
        </w:rPr>
      </w:pPr>
    </w:p>
    <w:p w14:paraId="7912C89E" w14:textId="77777777" w:rsidR="0039304C" w:rsidRPr="00DE39A1" w:rsidRDefault="0039304C" w:rsidP="00DE39A1">
      <w:pPr>
        <w:spacing w:line="276" w:lineRule="auto"/>
        <w:jc w:val="both"/>
        <w:rPr>
          <w:rFonts w:ascii="Times" w:eastAsia="Times New Roman" w:hAnsi="Times" w:cs="Times New Roman"/>
          <w:lang w:val="en-GB"/>
        </w:rPr>
      </w:pPr>
    </w:p>
    <w:p w14:paraId="19DE37FD" w14:textId="4C6D1849" w:rsidR="00417749" w:rsidRPr="00DE39A1" w:rsidRDefault="009A4367" w:rsidP="00DE39A1">
      <w:pPr>
        <w:spacing w:line="276" w:lineRule="auto"/>
        <w:jc w:val="both"/>
        <w:rPr>
          <w:rFonts w:ascii="Times" w:eastAsia="Times New Roman" w:hAnsi="Times" w:cs="Times New Roman"/>
          <w:lang w:val="en-GB"/>
        </w:rPr>
      </w:pPr>
      <w:r w:rsidRPr="00DE39A1">
        <w:rPr>
          <w:rFonts w:ascii="Times" w:eastAsia="Times New Roman" w:hAnsi="Times" w:cs="Times New Roman"/>
          <w:b/>
          <w:lang w:val="en-GB"/>
        </w:rPr>
        <w:t>2</w:t>
      </w:r>
      <w:r w:rsidR="00410CD2" w:rsidRPr="00DE39A1">
        <w:rPr>
          <w:rFonts w:ascii="Times" w:eastAsia="Times New Roman" w:hAnsi="Times" w:cs="Times New Roman"/>
          <w:b/>
          <w:lang w:val="en-GB"/>
        </w:rPr>
        <w:t>.</w:t>
      </w:r>
      <w:r w:rsidR="00A01E02" w:rsidRPr="00DE39A1">
        <w:rPr>
          <w:rFonts w:ascii="Times" w:eastAsia="Times New Roman" w:hAnsi="Times" w:cs="Times New Roman"/>
          <w:b/>
          <w:lang w:val="en-GB"/>
        </w:rPr>
        <w:t xml:space="preserve"> </w:t>
      </w:r>
      <w:r w:rsidR="00D62305" w:rsidRPr="00DE39A1">
        <w:rPr>
          <w:rFonts w:ascii="Times" w:eastAsia="Times New Roman" w:hAnsi="Times" w:cs="Times New Roman"/>
          <w:b/>
          <w:lang w:val="en-GB"/>
        </w:rPr>
        <w:t>The impact of digital technologies on work</w:t>
      </w:r>
      <w:r w:rsidR="004F53AE" w:rsidRPr="00DE39A1">
        <w:rPr>
          <w:rFonts w:ascii="Times" w:eastAsia="Times New Roman" w:hAnsi="Times" w:cs="Times New Roman"/>
          <w:b/>
          <w:lang w:val="en-GB"/>
        </w:rPr>
        <w:t xml:space="preserve"> and its nature: current and future challenges across industries</w:t>
      </w:r>
    </w:p>
    <w:p w14:paraId="72F4FDC7" w14:textId="77777777" w:rsidR="00342E6C" w:rsidRPr="00DE39A1" w:rsidRDefault="00342E6C" w:rsidP="00DE39A1">
      <w:pPr>
        <w:spacing w:line="276" w:lineRule="auto"/>
        <w:jc w:val="both"/>
        <w:rPr>
          <w:rFonts w:ascii="Times" w:eastAsia="Times New Roman" w:hAnsi="Times" w:cs="Times New Roman"/>
          <w:lang w:val="en-GB"/>
        </w:rPr>
      </w:pPr>
    </w:p>
    <w:p w14:paraId="4A576CB6" w14:textId="77777777" w:rsidR="00C72A3F" w:rsidRPr="00DE39A1" w:rsidRDefault="004C2F64" w:rsidP="00DE39A1">
      <w:pPr>
        <w:widowControl w:val="0"/>
        <w:autoSpaceDE w:val="0"/>
        <w:autoSpaceDN w:val="0"/>
        <w:adjustRightInd w:val="0"/>
        <w:spacing w:line="276" w:lineRule="auto"/>
        <w:jc w:val="both"/>
        <w:rPr>
          <w:rFonts w:ascii="Times" w:hAnsi="Times" w:cs="Times New Roman"/>
          <w:lang w:val="en-GB"/>
        </w:rPr>
      </w:pPr>
      <w:r w:rsidRPr="00DE39A1">
        <w:rPr>
          <w:rFonts w:ascii="Times" w:hAnsi="Times" w:cs="Times New Roman"/>
          <w:lang w:val="en-GB"/>
        </w:rPr>
        <w:t>The term digitalization is used by media, companies and science for describing a “process of moving to a digital business” (</w:t>
      </w:r>
      <w:r w:rsidR="003A1A5E" w:rsidRPr="00DE39A1">
        <w:rPr>
          <w:rFonts w:ascii="Times" w:hAnsi="Times" w:cs="Times New Roman"/>
          <w:i/>
          <w:lang w:val="en-GB"/>
        </w:rPr>
        <w:t xml:space="preserve">Gartner. 2016. “Digitalization,” IT Glossary, available at </w:t>
      </w:r>
      <w:hyperlink r:id="rId7" w:history="1">
        <w:r w:rsidR="003A1A5E" w:rsidRPr="00DE39A1">
          <w:rPr>
            <w:rStyle w:val="Collegamentoipertestuale"/>
            <w:rFonts w:ascii="Times" w:hAnsi="Times" w:cs="Times New Roman"/>
            <w:i/>
            <w:lang w:val="en-GB"/>
          </w:rPr>
          <w:t>http://www.gartner.com/itglossary/</w:t>
        </w:r>
      </w:hyperlink>
      <w:r w:rsidR="003A1A5E" w:rsidRPr="00DE39A1">
        <w:rPr>
          <w:rFonts w:ascii="Times" w:hAnsi="Times" w:cs="Times New Roman"/>
          <w:i/>
          <w:lang w:val="en-GB"/>
        </w:rPr>
        <w:t xml:space="preserve"> digitalization/, retrieved August 8, 2016 </w:t>
      </w:r>
      <w:r w:rsidRPr="00DE39A1">
        <w:rPr>
          <w:rFonts w:ascii="Times" w:hAnsi="Times" w:cs="Times New Roman"/>
          <w:i/>
          <w:lang w:val="en-GB"/>
        </w:rPr>
        <w:t>p. 201</w:t>
      </w:r>
      <w:r w:rsidRPr="00DE39A1">
        <w:rPr>
          <w:rFonts w:ascii="Times" w:hAnsi="Times" w:cs="Times New Roman"/>
          <w:lang w:val="en-GB"/>
        </w:rPr>
        <w:t xml:space="preserve">). Today, enterprises from many industries recognize that making this move is a major challenge with heavy impact on existing business models </w:t>
      </w:r>
    </w:p>
    <w:p w14:paraId="33A2D6F3" w14:textId="3B796EBE" w:rsidR="004C2F64" w:rsidRPr="00DE39A1" w:rsidRDefault="004C2F64" w:rsidP="00DE39A1">
      <w:pPr>
        <w:widowControl w:val="0"/>
        <w:autoSpaceDE w:val="0"/>
        <w:autoSpaceDN w:val="0"/>
        <w:adjustRightInd w:val="0"/>
        <w:spacing w:line="276" w:lineRule="auto"/>
        <w:jc w:val="both"/>
        <w:rPr>
          <w:rFonts w:ascii="Times" w:hAnsi="Times" w:cs="Times New Roman"/>
          <w:lang w:val="en-GB"/>
        </w:rPr>
      </w:pPr>
      <w:r w:rsidRPr="00DE39A1">
        <w:rPr>
          <w:rFonts w:ascii="Times" w:hAnsi="Times" w:cs="Times New Roman"/>
          <w:lang w:val="en-GB"/>
        </w:rPr>
        <w:t>(</w:t>
      </w:r>
      <w:r w:rsidR="00C72A3F" w:rsidRPr="00DE39A1">
        <w:rPr>
          <w:rFonts w:ascii="Times" w:hAnsi="Times" w:cs="Times New Roman"/>
          <w:i/>
          <w:lang w:val="en-GB"/>
        </w:rPr>
        <w:t>Butler, T., and Hackney, R. 2015. “Understanding Digital Eco-innovation in Municipalities: An</w:t>
      </w:r>
      <w:r w:rsidR="00FE44B6" w:rsidRPr="00DE39A1">
        <w:rPr>
          <w:rFonts w:ascii="Times" w:hAnsi="Times" w:cs="Times New Roman"/>
          <w:i/>
          <w:lang w:val="en-GB"/>
        </w:rPr>
        <w:t xml:space="preserve"> </w:t>
      </w:r>
      <w:r w:rsidR="00C72A3F" w:rsidRPr="00DE39A1">
        <w:rPr>
          <w:rFonts w:ascii="Times" w:hAnsi="Times" w:cs="Times New Roman"/>
          <w:i/>
          <w:lang w:val="en-GB"/>
        </w:rPr>
        <w:t>Institutional Perspective,” ECIS 2015, Münster, Paper 21</w:t>
      </w:r>
      <w:r w:rsidRPr="00DE39A1">
        <w:rPr>
          <w:rFonts w:ascii="Times" w:hAnsi="Times" w:cs="Times New Roman"/>
          <w:i/>
          <w:lang w:val="en-GB"/>
        </w:rPr>
        <w:t xml:space="preserve">; </w:t>
      </w:r>
      <w:r w:rsidR="00C72A3F" w:rsidRPr="00DE39A1">
        <w:rPr>
          <w:rFonts w:ascii="Times" w:hAnsi="Times" w:cs="Times New Roman"/>
          <w:i/>
          <w:lang w:val="en-GB"/>
        </w:rPr>
        <w:t>Veit, D., Clemons, E., Benlian, A., Buxmann, P., Hess, T., Kundisch, D., Leimeister, J. M., Loos, P., and Spann, M. 2014. “Geschäftsmodelle: Eine Forschungsagenda für die Wirtschaftsinformatik,” WIRTSCHA</w:t>
      </w:r>
      <w:r w:rsidR="0026376C" w:rsidRPr="00DE39A1">
        <w:rPr>
          <w:rFonts w:ascii="Times" w:hAnsi="Times" w:cs="Times New Roman"/>
          <w:i/>
          <w:lang w:val="en-GB"/>
        </w:rPr>
        <w:t>FTSINFORMATIK (56:1), pp. 55–64</w:t>
      </w:r>
      <w:r w:rsidRPr="00DE39A1">
        <w:rPr>
          <w:rFonts w:ascii="Times" w:hAnsi="Times" w:cs="Times New Roman"/>
          <w:lang w:val="en-GB"/>
        </w:rPr>
        <w:t>).</w:t>
      </w:r>
    </w:p>
    <w:p w14:paraId="3BB8BFC4" w14:textId="28B77DFF" w:rsidR="00342E6C" w:rsidRPr="00DE39A1" w:rsidRDefault="00D471E7"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As for the impact of digital technologies on work,</w:t>
      </w:r>
      <w:r w:rsidR="00417749" w:rsidRPr="00DE39A1">
        <w:rPr>
          <w:rFonts w:ascii="Times" w:eastAsia="Times New Roman" w:hAnsi="Times" w:cs="Times New Roman"/>
          <w:lang w:val="en-GB"/>
        </w:rPr>
        <w:t xml:space="preserve"> the theories are currently different and often polarized between those who think they are optimistic and those who above all see risks. </w:t>
      </w:r>
      <w:r w:rsidR="00650DBB" w:rsidRPr="00DE39A1">
        <w:rPr>
          <w:rFonts w:ascii="Times" w:eastAsia="Times New Roman" w:hAnsi="Times" w:cs="Times New Roman"/>
          <w:lang w:val="en-GB"/>
        </w:rPr>
        <w:t>A</w:t>
      </w:r>
      <w:r w:rsidR="00417749" w:rsidRPr="00DE39A1">
        <w:rPr>
          <w:rFonts w:ascii="Times" w:eastAsia="Times New Roman" w:hAnsi="Times" w:cs="Times New Roman"/>
          <w:lang w:val="en-GB"/>
        </w:rPr>
        <w:t xml:space="preserve">s shown by </w:t>
      </w:r>
      <w:r w:rsidR="00417749" w:rsidRPr="00DE39A1">
        <w:rPr>
          <w:rFonts w:ascii="Times" w:eastAsia="Times New Roman" w:hAnsi="Times" w:cs="Times New Roman"/>
          <w:i/>
          <w:lang w:val="en-GB"/>
        </w:rPr>
        <w:t>E. Brynjolfsson and A. McAfee in The Second Machine Age. WW Norton and Company, 2014</w:t>
      </w:r>
      <w:r w:rsidR="00417749" w:rsidRPr="00DE39A1">
        <w:rPr>
          <w:rFonts w:ascii="Times" w:eastAsia="Times New Roman" w:hAnsi="Times" w:cs="Times New Roman"/>
          <w:lang w:val="en-GB"/>
        </w:rPr>
        <w:t>, today, several technologies are</w:t>
      </w:r>
      <w:r w:rsidR="00122240" w:rsidRPr="00DE39A1">
        <w:rPr>
          <w:rFonts w:ascii="Times" w:eastAsia="Times New Roman" w:hAnsi="Times" w:cs="Times New Roman"/>
          <w:lang w:val="en-GB"/>
        </w:rPr>
        <w:t xml:space="preserve"> able to replace many human job</w:t>
      </w:r>
      <w:r w:rsidR="00417749" w:rsidRPr="00DE39A1">
        <w:rPr>
          <w:rFonts w:ascii="Times" w:eastAsia="Times New Roman" w:hAnsi="Times" w:cs="Times New Roman"/>
          <w:lang w:val="en-GB"/>
        </w:rPr>
        <w:t xml:space="preserve">s characterized by the centrality of the </w:t>
      </w:r>
      <w:r w:rsidR="00122240" w:rsidRPr="00DE39A1">
        <w:rPr>
          <w:rFonts w:ascii="Times" w:eastAsia="Times New Roman" w:hAnsi="Times" w:cs="Times New Roman"/>
          <w:lang w:val="en-GB"/>
        </w:rPr>
        <w:t xml:space="preserve">physical strength of the worker. </w:t>
      </w:r>
      <w:r w:rsidR="00417749" w:rsidRPr="00DE39A1">
        <w:rPr>
          <w:rFonts w:ascii="Times" w:eastAsia="Times New Roman" w:hAnsi="Times" w:cs="Times New Roman"/>
          <w:lang w:val="en-GB"/>
        </w:rPr>
        <w:t xml:space="preserve"> </w:t>
      </w:r>
      <w:r w:rsidR="00122240" w:rsidRPr="00DE39A1">
        <w:rPr>
          <w:rFonts w:ascii="Times" w:eastAsia="Times New Roman" w:hAnsi="Times" w:cs="Times New Roman"/>
          <w:lang w:val="en-GB"/>
        </w:rPr>
        <w:t>Also</w:t>
      </w:r>
      <w:r w:rsidR="00417749" w:rsidRPr="00DE39A1">
        <w:rPr>
          <w:rFonts w:ascii="Times" w:eastAsia="Times New Roman" w:hAnsi="Times" w:cs="Times New Roman"/>
          <w:lang w:val="en-GB"/>
        </w:rPr>
        <w:t xml:space="preserve"> </w:t>
      </w:r>
      <w:r w:rsidR="00417749" w:rsidRPr="00DE39A1">
        <w:rPr>
          <w:rFonts w:ascii="Times" w:eastAsia="Times New Roman" w:hAnsi="Times" w:cs="Times New Roman"/>
          <w:i/>
          <w:lang w:val="en-GB"/>
        </w:rPr>
        <w:t>M. Ford in Rise of the Robots</w:t>
      </w:r>
      <w:r w:rsidR="00417749" w:rsidRPr="00DE39A1">
        <w:rPr>
          <w:rFonts w:ascii="Times" w:eastAsia="Times New Roman" w:hAnsi="Times" w:cs="Times New Roman"/>
          <w:lang w:val="en-GB"/>
        </w:rPr>
        <w:t xml:space="preserve"> argues that the replacement of work by machines will lead above all to</w:t>
      </w:r>
      <w:r w:rsidR="00122240" w:rsidRPr="00DE39A1">
        <w:rPr>
          <w:rFonts w:ascii="Times" w:eastAsia="Times New Roman" w:hAnsi="Times" w:cs="Times New Roman"/>
          <w:lang w:val="en-GB"/>
        </w:rPr>
        <w:t xml:space="preserve"> high</w:t>
      </w:r>
      <w:r w:rsidR="00417749" w:rsidRPr="00DE39A1">
        <w:rPr>
          <w:rFonts w:ascii="Times" w:eastAsia="Times New Roman" w:hAnsi="Times" w:cs="Times New Roman"/>
          <w:lang w:val="en-GB"/>
        </w:rPr>
        <w:t xml:space="preserve"> technological unemploy</w:t>
      </w:r>
      <w:r w:rsidR="00122240" w:rsidRPr="00DE39A1">
        <w:rPr>
          <w:rFonts w:ascii="Times" w:eastAsia="Times New Roman" w:hAnsi="Times" w:cs="Times New Roman"/>
          <w:lang w:val="en-GB"/>
        </w:rPr>
        <w:t>ment. The f</w:t>
      </w:r>
      <w:r w:rsidR="00417749" w:rsidRPr="00DE39A1">
        <w:rPr>
          <w:rFonts w:ascii="Times" w:eastAsia="Times New Roman" w:hAnsi="Times" w:cs="Times New Roman"/>
          <w:lang w:val="en-GB"/>
        </w:rPr>
        <w:t xml:space="preserve">ears of a widespread replacement of work by new technologies, </w:t>
      </w:r>
      <w:r w:rsidR="00122240" w:rsidRPr="00DE39A1">
        <w:rPr>
          <w:rFonts w:ascii="Times" w:eastAsia="Times New Roman" w:hAnsi="Times" w:cs="Times New Roman"/>
          <w:lang w:val="en-GB"/>
        </w:rPr>
        <w:t xml:space="preserve">ensuing the adoption of </w:t>
      </w:r>
      <w:r w:rsidR="00417749" w:rsidRPr="00DE39A1">
        <w:rPr>
          <w:rFonts w:ascii="Times" w:eastAsia="Times New Roman" w:hAnsi="Times" w:cs="Times New Roman"/>
          <w:lang w:val="en-GB"/>
        </w:rPr>
        <w:t xml:space="preserve">the Industry 4.0 </w:t>
      </w:r>
      <w:r w:rsidR="00122240" w:rsidRPr="00DE39A1">
        <w:rPr>
          <w:rFonts w:ascii="Times" w:eastAsia="Times New Roman" w:hAnsi="Times" w:cs="Times New Roman"/>
          <w:lang w:val="en-GB"/>
        </w:rPr>
        <w:t>paradigm</w:t>
      </w:r>
      <w:r w:rsidR="00417749" w:rsidRPr="00DE39A1">
        <w:rPr>
          <w:rFonts w:ascii="Times" w:eastAsia="Times New Roman" w:hAnsi="Times" w:cs="Times New Roman"/>
          <w:lang w:val="en-GB"/>
        </w:rPr>
        <w:t xml:space="preserve">, </w:t>
      </w:r>
      <w:r w:rsidR="00122240" w:rsidRPr="00DE39A1">
        <w:rPr>
          <w:rFonts w:ascii="Times" w:eastAsia="Times New Roman" w:hAnsi="Times" w:cs="Times New Roman"/>
          <w:lang w:val="en-GB"/>
        </w:rPr>
        <w:t>or the usage of</w:t>
      </w:r>
      <w:r w:rsidR="00417749" w:rsidRPr="00DE39A1">
        <w:rPr>
          <w:rFonts w:ascii="Times" w:eastAsia="Times New Roman" w:hAnsi="Times" w:cs="Times New Roman"/>
          <w:lang w:val="en-GB"/>
        </w:rPr>
        <w:t xml:space="preserve"> advanced robotics or machine learning</w:t>
      </w:r>
      <w:r w:rsidR="00122240" w:rsidRPr="00DE39A1">
        <w:rPr>
          <w:rFonts w:ascii="Times" w:eastAsia="Times New Roman" w:hAnsi="Times" w:cs="Times New Roman"/>
          <w:lang w:val="en-GB"/>
        </w:rPr>
        <w:t xml:space="preserve"> in industrial production</w:t>
      </w:r>
      <w:r w:rsidR="00417749" w:rsidRPr="00DE39A1">
        <w:rPr>
          <w:rFonts w:ascii="Times" w:eastAsia="Times New Roman" w:hAnsi="Times" w:cs="Times New Roman"/>
          <w:lang w:val="en-GB"/>
        </w:rPr>
        <w:t xml:space="preserve"> also emerge from the research of </w:t>
      </w:r>
      <w:r w:rsidR="00417749" w:rsidRPr="00DE39A1">
        <w:rPr>
          <w:rFonts w:ascii="Times" w:eastAsia="Times New Roman" w:hAnsi="Times" w:cs="Times New Roman"/>
          <w:i/>
          <w:lang w:val="en-GB"/>
        </w:rPr>
        <w:t>C.B. Frey and M.A. Osborne, The Future of Employment: how susceptible are jobs to computerization ?, Oxford Martin School, 2013,</w:t>
      </w:r>
      <w:r w:rsidR="00417749" w:rsidRPr="00DE39A1">
        <w:rPr>
          <w:rFonts w:ascii="Times" w:eastAsia="Times New Roman" w:hAnsi="Times" w:cs="Times New Roman"/>
          <w:lang w:val="en-GB"/>
        </w:rPr>
        <w:t xml:space="preserve"> according to which 47% of US professions would be at high risk of replacement by new technologies introduced in recent years.</w:t>
      </w:r>
      <w:r w:rsidR="00F1318C" w:rsidRPr="00DE39A1">
        <w:rPr>
          <w:rFonts w:ascii="Times" w:eastAsia="Times New Roman" w:hAnsi="Times" w:cs="Times New Roman"/>
          <w:lang w:val="en-GB"/>
        </w:rPr>
        <w:t xml:space="preserve"> The authors then elaborated several reports on the topic, such as </w:t>
      </w:r>
      <w:r w:rsidR="00F1318C" w:rsidRPr="00DE39A1">
        <w:rPr>
          <w:rFonts w:ascii="Times" w:eastAsia="Times New Roman" w:hAnsi="Times" w:cs="Times New Roman"/>
          <w:i/>
          <w:lang w:val="en-GB"/>
        </w:rPr>
        <w:t xml:space="preserve">Technology at Work v2.0: The Future </w:t>
      </w:r>
      <w:r w:rsidR="00F1318C" w:rsidRPr="00DE39A1">
        <w:rPr>
          <w:rFonts w:ascii="Times" w:eastAsia="Times New Roman" w:hAnsi="Times" w:cs="Times New Roman"/>
          <w:i/>
          <w:lang w:val="en-GB"/>
        </w:rPr>
        <w:lastRenderedPageBreak/>
        <w:t>Is Not What It Used to Be, Citi GPS, 2016 and Technology at Work: The Future of Innovation and Employment, Citi GPS, 2015</w:t>
      </w:r>
      <w:r w:rsidR="00F1318C" w:rsidRPr="00DE39A1">
        <w:rPr>
          <w:rFonts w:ascii="Times" w:eastAsia="Times New Roman" w:hAnsi="Times" w:cs="Times New Roman"/>
          <w:lang w:val="en-GB"/>
        </w:rPr>
        <w:t xml:space="preserve"> in which develop their</w:t>
      </w:r>
      <w:r w:rsidR="00F535C0" w:rsidRPr="00DE39A1">
        <w:rPr>
          <w:rFonts w:ascii="Times" w:eastAsia="Times New Roman" w:hAnsi="Times" w:cs="Times New Roman"/>
          <w:lang w:val="en-GB"/>
        </w:rPr>
        <w:t xml:space="preserve"> conclusions. T</w:t>
      </w:r>
      <w:r w:rsidR="00F1318C" w:rsidRPr="00DE39A1">
        <w:rPr>
          <w:rFonts w:ascii="Times" w:eastAsia="Times New Roman" w:hAnsi="Times" w:cs="Times New Roman"/>
          <w:lang w:val="en-GB"/>
        </w:rPr>
        <w:t xml:space="preserve">he </w:t>
      </w:r>
      <w:r w:rsidR="00122240" w:rsidRPr="00DE39A1">
        <w:rPr>
          <w:rFonts w:ascii="Times" w:eastAsia="Times New Roman" w:hAnsi="Times" w:cs="Times New Roman"/>
          <w:lang w:val="en-GB"/>
        </w:rPr>
        <w:t xml:space="preserve">future </w:t>
      </w:r>
      <w:r w:rsidR="00F1318C" w:rsidRPr="00DE39A1">
        <w:rPr>
          <w:rFonts w:ascii="Times" w:eastAsia="Times New Roman" w:hAnsi="Times" w:cs="Times New Roman"/>
          <w:lang w:val="en-GB"/>
        </w:rPr>
        <w:t>scenario envisaged b</w:t>
      </w:r>
      <w:r w:rsidR="00F535C0" w:rsidRPr="00DE39A1">
        <w:rPr>
          <w:rFonts w:ascii="Times" w:eastAsia="Times New Roman" w:hAnsi="Times" w:cs="Times New Roman"/>
          <w:lang w:val="en-GB"/>
        </w:rPr>
        <w:t>y the two Oxford researchers has been exposed to</w:t>
      </w:r>
      <w:r w:rsidR="00F1318C" w:rsidRPr="00DE39A1">
        <w:rPr>
          <w:rFonts w:ascii="Times" w:eastAsia="Times New Roman" w:hAnsi="Times" w:cs="Times New Roman"/>
          <w:lang w:val="en-GB"/>
        </w:rPr>
        <w:t xml:space="preserve"> </w:t>
      </w:r>
      <w:r w:rsidR="00F535C0" w:rsidRPr="00DE39A1">
        <w:rPr>
          <w:rFonts w:ascii="Times" w:eastAsia="Times New Roman" w:hAnsi="Times" w:cs="Times New Roman"/>
          <w:lang w:val="en-GB"/>
        </w:rPr>
        <w:t>several critics</w:t>
      </w:r>
      <w:r w:rsidR="00F1318C" w:rsidRPr="00DE39A1">
        <w:rPr>
          <w:rFonts w:ascii="Times" w:eastAsia="Times New Roman" w:hAnsi="Times" w:cs="Times New Roman"/>
          <w:lang w:val="en-GB"/>
        </w:rPr>
        <w:t xml:space="preserve"> by other studies, in particular </w:t>
      </w:r>
      <w:r w:rsidR="00F1318C" w:rsidRPr="00DE39A1">
        <w:rPr>
          <w:rFonts w:ascii="Times" w:eastAsia="Times New Roman" w:hAnsi="Times" w:cs="Times New Roman"/>
          <w:i/>
          <w:lang w:val="en-GB"/>
        </w:rPr>
        <w:t>M. Arntz, T. Gregory and U. Zierahn in The Risk of Automation for Jobs in OECD Countries, OECD Publishing, 2016 (revisited also in the revisiting the risk of automation, in Economic Letters, 2017, 150)</w:t>
      </w:r>
      <w:r w:rsidR="00F1318C" w:rsidRPr="00DE39A1">
        <w:rPr>
          <w:rFonts w:ascii="Times" w:eastAsia="Times New Roman" w:hAnsi="Times" w:cs="Times New Roman"/>
          <w:lang w:val="en-GB"/>
        </w:rPr>
        <w:t xml:space="preserve"> they carry out a different type of analysis that leads to considering only 9% of professions to be </w:t>
      </w:r>
      <w:r w:rsidR="009D408A" w:rsidRPr="00DE39A1">
        <w:rPr>
          <w:rFonts w:ascii="Times" w:eastAsia="Times New Roman" w:hAnsi="Times" w:cs="Times New Roman"/>
          <w:lang w:val="en-GB"/>
        </w:rPr>
        <w:t>susceptible of automation</w:t>
      </w:r>
      <w:r w:rsidR="00F1318C" w:rsidRPr="00DE39A1">
        <w:rPr>
          <w:rFonts w:ascii="Times" w:eastAsia="Times New Roman" w:hAnsi="Times" w:cs="Times New Roman"/>
          <w:lang w:val="en-GB"/>
        </w:rPr>
        <w:t>.</w:t>
      </w:r>
      <w:r w:rsidR="009D408A" w:rsidRPr="00DE39A1">
        <w:rPr>
          <w:rFonts w:ascii="Times" w:eastAsia="Times New Roman" w:hAnsi="Times" w:cs="Times New Roman"/>
          <w:lang w:val="en-GB"/>
        </w:rPr>
        <w:t xml:space="preserve"> The authors in fact argue that, though </w:t>
      </w:r>
      <w:r w:rsidR="00F1318C" w:rsidRPr="00DE39A1">
        <w:rPr>
          <w:rFonts w:ascii="Times" w:eastAsia="Times New Roman" w:hAnsi="Times" w:cs="Times New Roman"/>
          <w:lang w:val="en-GB"/>
        </w:rPr>
        <w:t>some tasks can be replaced by automation</w:t>
      </w:r>
      <w:r w:rsidR="009D408A" w:rsidRPr="00DE39A1">
        <w:rPr>
          <w:rFonts w:ascii="Times" w:eastAsia="Times New Roman" w:hAnsi="Times" w:cs="Times New Roman"/>
          <w:lang w:val="en-GB"/>
        </w:rPr>
        <w:t>,</w:t>
      </w:r>
      <w:r w:rsidR="00F1318C" w:rsidRPr="00DE39A1">
        <w:rPr>
          <w:rFonts w:ascii="Times" w:eastAsia="Times New Roman" w:hAnsi="Times" w:cs="Times New Roman"/>
          <w:lang w:val="en-GB"/>
        </w:rPr>
        <w:t xml:space="preserve"> this </w:t>
      </w:r>
      <w:r w:rsidR="009D408A" w:rsidRPr="00DE39A1">
        <w:rPr>
          <w:rFonts w:ascii="Times" w:eastAsia="Times New Roman" w:hAnsi="Times" w:cs="Times New Roman"/>
          <w:lang w:val="en-GB"/>
        </w:rPr>
        <w:t>doesn’t imply the complete</w:t>
      </w:r>
      <w:r w:rsidR="00F1318C" w:rsidRPr="00DE39A1">
        <w:rPr>
          <w:rFonts w:ascii="Times" w:eastAsia="Times New Roman" w:hAnsi="Times" w:cs="Times New Roman"/>
          <w:lang w:val="en-GB"/>
        </w:rPr>
        <w:t xml:space="preserve"> disappearance of the related jobs w</w:t>
      </w:r>
      <w:r w:rsidR="009D408A" w:rsidRPr="00DE39A1">
        <w:rPr>
          <w:rFonts w:ascii="Times" w:eastAsia="Times New Roman" w:hAnsi="Times" w:cs="Times New Roman"/>
          <w:lang w:val="en-GB"/>
        </w:rPr>
        <w:t>hich could experience significant changes in its role and tasks, undergoing a processes of transformation but not</w:t>
      </w:r>
      <w:r w:rsidR="00F1318C" w:rsidRPr="00DE39A1">
        <w:rPr>
          <w:rFonts w:ascii="Times" w:eastAsia="Times New Roman" w:hAnsi="Times" w:cs="Times New Roman"/>
          <w:lang w:val="en-GB"/>
        </w:rPr>
        <w:t xml:space="preserve"> </w:t>
      </w:r>
      <w:r w:rsidR="009D408A" w:rsidRPr="00DE39A1">
        <w:rPr>
          <w:rFonts w:ascii="Times" w:eastAsia="Times New Roman" w:hAnsi="Times" w:cs="Times New Roman"/>
          <w:lang w:val="en-GB"/>
        </w:rPr>
        <w:t>of</w:t>
      </w:r>
      <w:r w:rsidR="009E2CA7" w:rsidRPr="00DE39A1">
        <w:rPr>
          <w:rFonts w:ascii="Times" w:eastAsia="Times New Roman" w:hAnsi="Times" w:cs="Times New Roman"/>
          <w:lang w:val="en-GB"/>
        </w:rPr>
        <w:t xml:space="preserve"> </w:t>
      </w:r>
      <w:r w:rsidR="00F1318C" w:rsidRPr="00DE39A1">
        <w:rPr>
          <w:rFonts w:ascii="Times" w:eastAsia="Times New Roman" w:hAnsi="Times" w:cs="Times New Roman"/>
          <w:lang w:val="en-GB"/>
        </w:rPr>
        <w:t>destruction</w:t>
      </w:r>
      <w:r w:rsidR="009D408A" w:rsidRPr="00DE39A1">
        <w:rPr>
          <w:rFonts w:ascii="Times" w:eastAsia="Times New Roman" w:hAnsi="Times" w:cs="Times New Roman"/>
          <w:lang w:val="en-GB"/>
        </w:rPr>
        <w:t xml:space="preserve"> instead</w:t>
      </w:r>
      <w:r w:rsidR="00F1318C" w:rsidRPr="00DE39A1">
        <w:rPr>
          <w:rFonts w:ascii="Times" w:eastAsia="Times New Roman" w:hAnsi="Times" w:cs="Times New Roman"/>
          <w:lang w:val="en-GB"/>
        </w:rPr>
        <w:t>.</w:t>
      </w:r>
    </w:p>
    <w:p w14:paraId="003FAB0F" w14:textId="77777777" w:rsidR="00650167" w:rsidRPr="00DE39A1" w:rsidRDefault="00650167" w:rsidP="00DE39A1">
      <w:pPr>
        <w:spacing w:line="276" w:lineRule="auto"/>
        <w:jc w:val="both"/>
        <w:rPr>
          <w:rFonts w:ascii="Times" w:eastAsia="Times New Roman" w:hAnsi="Times" w:cs="Times New Roman"/>
          <w:lang w:val="en-GB"/>
        </w:rPr>
      </w:pPr>
    </w:p>
    <w:p w14:paraId="25920770" w14:textId="477C3EA4" w:rsidR="00650167" w:rsidRPr="00DE39A1" w:rsidRDefault="00E76241"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Th</w:t>
      </w:r>
      <w:r w:rsidR="00F613AD" w:rsidRPr="00DE39A1">
        <w:rPr>
          <w:rFonts w:ascii="Times" w:eastAsia="Times New Roman" w:hAnsi="Times" w:cs="Times New Roman"/>
          <w:lang w:val="en-GB"/>
        </w:rPr>
        <w:t>ere are also specific studies concerning</w:t>
      </w:r>
      <w:r w:rsidRPr="00DE39A1">
        <w:rPr>
          <w:rFonts w:ascii="Times" w:eastAsia="Times New Roman" w:hAnsi="Times" w:cs="Times New Roman"/>
          <w:lang w:val="en-GB"/>
        </w:rPr>
        <w:t xml:space="preserve"> the poss</w:t>
      </w:r>
      <w:r w:rsidR="00F613AD" w:rsidRPr="00DE39A1">
        <w:rPr>
          <w:rFonts w:ascii="Times" w:eastAsia="Times New Roman" w:hAnsi="Times" w:cs="Times New Roman"/>
          <w:lang w:val="en-GB"/>
        </w:rPr>
        <w:t>ible occupational impact of digitalization</w:t>
      </w:r>
      <w:r w:rsidRPr="00DE39A1">
        <w:rPr>
          <w:rFonts w:ascii="Times" w:eastAsia="Times New Roman" w:hAnsi="Times" w:cs="Times New Roman"/>
          <w:lang w:val="en-GB"/>
        </w:rPr>
        <w:t xml:space="preserve">. </w:t>
      </w:r>
      <w:r w:rsidR="00145041" w:rsidRPr="00DE39A1">
        <w:rPr>
          <w:rFonts w:ascii="Times" w:eastAsia="Times New Roman" w:hAnsi="Times" w:cs="Times New Roman"/>
          <w:lang w:val="en-GB"/>
        </w:rPr>
        <w:t xml:space="preserve">Within </w:t>
      </w:r>
      <w:r w:rsidRPr="00DE39A1">
        <w:rPr>
          <w:rFonts w:ascii="Times" w:eastAsia="Times New Roman" w:hAnsi="Times" w:cs="Times New Roman"/>
          <w:lang w:val="en-GB"/>
        </w:rPr>
        <w:t>the German</w:t>
      </w:r>
      <w:r w:rsidR="00291644" w:rsidRPr="00DE39A1">
        <w:rPr>
          <w:rFonts w:ascii="Times" w:eastAsia="Times New Roman" w:hAnsi="Times" w:cs="Times New Roman"/>
          <w:lang w:val="en-GB"/>
        </w:rPr>
        <w:t xml:space="preserve"> academic debate, </w:t>
      </w:r>
      <w:r w:rsidR="00291644" w:rsidRPr="00DE39A1">
        <w:rPr>
          <w:rFonts w:ascii="Times" w:eastAsia="Times New Roman" w:hAnsi="Times" w:cs="Times New Roman"/>
          <w:i/>
          <w:lang w:val="en-GB"/>
        </w:rPr>
        <w:t xml:space="preserve">M.I. Wolter, et Al., </w:t>
      </w:r>
      <w:r w:rsidR="00291644" w:rsidRPr="00DE39A1">
        <w:rPr>
          <w:rFonts w:ascii="Times" w:eastAsia="Times New Roman" w:hAnsi="Times" w:cs="Times New Roman"/>
          <w:lang w:val="en-GB"/>
        </w:rPr>
        <w:t>in</w:t>
      </w:r>
      <w:r w:rsidRPr="00DE39A1">
        <w:rPr>
          <w:rFonts w:ascii="Times" w:eastAsia="Times New Roman" w:hAnsi="Times" w:cs="Times New Roman"/>
          <w:i/>
          <w:lang w:val="en-GB"/>
        </w:rPr>
        <w:t xml:space="preserve"> Industry 4.0 and the consequences for labor market and economy. Scenario calculations in line with the BIBB-IAB qualifications and occupational field projections, IAB-Forschungsbericht, 2015</w:t>
      </w:r>
      <w:r w:rsidRPr="00DE39A1">
        <w:rPr>
          <w:rFonts w:ascii="Times" w:eastAsia="Times New Roman" w:hAnsi="Times" w:cs="Times New Roman"/>
          <w:lang w:val="en-GB"/>
        </w:rPr>
        <w:t xml:space="preserve">, have </w:t>
      </w:r>
      <w:r w:rsidR="0087082D" w:rsidRPr="00DE39A1">
        <w:rPr>
          <w:rFonts w:ascii="Times" w:eastAsia="Times New Roman" w:hAnsi="Times" w:cs="Times New Roman"/>
          <w:lang w:val="en-GB"/>
        </w:rPr>
        <w:t>developed an</w:t>
      </w:r>
      <w:r w:rsidRPr="00DE39A1">
        <w:rPr>
          <w:rFonts w:ascii="Times" w:eastAsia="Times New Roman" w:hAnsi="Times" w:cs="Times New Roman"/>
          <w:lang w:val="en-GB"/>
        </w:rPr>
        <w:t xml:space="preserve"> impact </w:t>
      </w:r>
      <w:r w:rsidR="0087082D" w:rsidRPr="00DE39A1">
        <w:rPr>
          <w:rFonts w:ascii="Times" w:eastAsia="Times New Roman" w:hAnsi="Times" w:cs="Times New Roman"/>
          <w:lang w:val="en-GB"/>
        </w:rPr>
        <w:t xml:space="preserve">analysis according to </w:t>
      </w:r>
      <w:r w:rsidR="008A4045" w:rsidRPr="00DE39A1">
        <w:rPr>
          <w:rFonts w:ascii="Times" w:eastAsia="Times New Roman" w:hAnsi="Times" w:cs="Times New Roman"/>
          <w:lang w:val="en-GB"/>
        </w:rPr>
        <w:t xml:space="preserve">which over the next decade (in </w:t>
      </w:r>
      <w:r w:rsidRPr="00DE39A1">
        <w:rPr>
          <w:rFonts w:ascii="Times" w:eastAsia="Times New Roman" w:hAnsi="Times" w:cs="Times New Roman"/>
          <w:lang w:val="en-GB"/>
        </w:rPr>
        <w:t>2030</w:t>
      </w:r>
      <w:r w:rsidR="008A4045" w:rsidRPr="00DE39A1">
        <w:rPr>
          <w:rFonts w:ascii="Times" w:eastAsia="Times New Roman" w:hAnsi="Times" w:cs="Times New Roman"/>
          <w:lang w:val="en-GB"/>
        </w:rPr>
        <w:t>) the application an usage of digital technologies within production</w:t>
      </w:r>
      <w:r w:rsidR="00E92C9D" w:rsidRPr="00DE39A1">
        <w:rPr>
          <w:rFonts w:ascii="Times" w:eastAsia="Times New Roman" w:hAnsi="Times" w:cs="Times New Roman"/>
          <w:lang w:val="en-GB"/>
        </w:rPr>
        <w:t>, service</w:t>
      </w:r>
      <w:r w:rsidR="008A4045" w:rsidRPr="00DE39A1">
        <w:rPr>
          <w:rFonts w:ascii="Times" w:eastAsia="Times New Roman" w:hAnsi="Times" w:cs="Times New Roman"/>
          <w:lang w:val="en-GB"/>
        </w:rPr>
        <w:t xml:space="preserve"> and the society </w:t>
      </w:r>
      <w:r w:rsidR="00E92C9D" w:rsidRPr="00DE39A1">
        <w:rPr>
          <w:rFonts w:ascii="Times" w:eastAsia="Times New Roman" w:hAnsi="Times" w:cs="Times New Roman"/>
          <w:lang w:val="en-GB"/>
        </w:rPr>
        <w:t xml:space="preserve">as a </w:t>
      </w:r>
      <w:r w:rsidRPr="00DE39A1">
        <w:rPr>
          <w:rFonts w:ascii="Times" w:eastAsia="Times New Roman" w:hAnsi="Times" w:cs="Times New Roman"/>
          <w:lang w:val="en-GB"/>
        </w:rPr>
        <w:t>w</w:t>
      </w:r>
      <w:r w:rsidR="00E92C9D" w:rsidRPr="00DE39A1">
        <w:rPr>
          <w:rFonts w:ascii="Times" w:eastAsia="Times New Roman" w:hAnsi="Times" w:cs="Times New Roman"/>
          <w:lang w:val="en-GB"/>
        </w:rPr>
        <w:t>hole w</w:t>
      </w:r>
      <w:r w:rsidRPr="00DE39A1">
        <w:rPr>
          <w:rFonts w:ascii="Times" w:eastAsia="Times New Roman" w:hAnsi="Times" w:cs="Times New Roman"/>
          <w:lang w:val="en-GB"/>
        </w:rPr>
        <w:t xml:space="preserve">ill be fully established and widespread. </w:t>
      </w:r>
      <w:r w:rsidR="008A4045" w:rsidRPr="00DE39A1">
        <w:rPr>
          <w:rFonts w:ascii="Times" w:eastAsia="Times New Roman" w:hAnsi="Times" w:cs="Times New Roman"/>
          <w:lang w:val="en-GB"/>
        </w:rPr>
        <w:t xml:space="preserve">The full </w:t>
      </w:r>
      <w:r w:rsidR="000D2ED5" w:rsidRPr="00DE39A1">
        <w:rPr>
          <w:rFonts w:ascii="Times" w:eastAsia="Times New Roman" w:hAnsi="Times" w:cs="Times New Roman"/>
          <w:lang w:val="en-GB"/>
        </w:rPr>
        <w:t>uptake</w:t>
      </w:r>
      <w:r w:rsidR="008A4045" w:rsidRPr="00DE39A1">
        <w:rPr>
          <w:rFonts w:ascii="Times" w:eastAsia="Times New Roman" w:hAnsi="Times" w:cs="Times New Roman"/>
          <w:lang w:val="en-GB"/>
        </w:rPr>
        <w:t xml:space="preserve"> of this scenario</w:t>
      </w:r>
      <w:r w:rsidR="00285459" w:rsidRPr="00DE39A1">
        <w:rPr>
          <w:rFonts w:ascii="Times" w:eastAsia="Times New Roman" w:hAnsi="Times" w:cs="Times New Roman"/>
          <w:lang w:val="en-GB"/>
        </w:rPr>
        <w:t xml:space="preserve"> w</w:t>
      </w:r>
      <w:r w:rsidR="00527CA0" w:rsidRPr="00DE39A1">
        <w:rPr>
          <w:rFonts w:ascii="Times" w:eastAsia="Times New Roman" w:hAnsi="Times" w:cs="Times New Roman"/>
          <w:lang w:val="en-GB"/>
        </w:rPr>
        <w:t xml:space="preserve">ill </w:t>
      </w:r>
      <w:r w:rsidR="002D397D" w:rsidRPr="00DE39A1">
        <w:rPr>
          <w:rFonts w:ascii="Times" w:eastAsia="Times New Roman" w:hAnsi="Times" w:cs="Times New Roman"/>
          <w:lang w:val="en-GB"/>
        </w:rPr>
        <w:t>be reached through the</w:t>
      </w:r>
      <w:r w:rsidR="00527CA0" w:rsidRPr="00DE39A1">
        <w:rPr>
          <w:rFonts w:ascii="Times" w:eastAsia="Times New Roman" w:hAnsi="Times" w:cs="Times New Roman"/>
          <w:lang w:val="en-GB"/>
        </w:rPr>
        <w:t xml:space="preserve"> </w:t>
      </w:r>
      <w:r w:rsidR="0037487D" w:rsidRPr="00DE39A1">
        <w:rPr>
          <w:rFonts w:ascii="Times" w:eastAsia="Times New Roman" w:hAnsi="Times" w:cs="Times New Roman"/>
          <w:lang w:val="en-GB"/>
        </w:rPr>
        <w:t>set up</w:t>
      </w:r>
      <w:r w:rsidR="00472558" w:rsidRPr="00DE39A1">
        <w:rPr>
          <w:rFonts w:ascii="Times" w:eastAsia="Times New Roman" w:hAnsi="Times" w:cs="Times New Roman"/>
          <w:lang w:val="en-GB"/>
        </w:rPr>
        <w:t xml:space="preserve"> of</w:t>
      </w:r>
      <w:r w:rsidR="008A4045" w:rsidRPr="00DE39A1">
        <w:rPr>
          <w:rFonts w:ascii="Times" w:eastAsia="Times New Roman" w:hAnsi="Times" w:cs="Times New Roman"/>
          <w:lang w:val="en-GB"/>
        </w:rPr>
        <w:t xml:space="preserve"> f</w:t>
      </w:r>
      <w:r w:rsidRPr="00DE39A1">
        <w:rPr>
          <w:rFonts w:ascii="Times" w:eastAsia="Times New Roman" w:hAnsi="Times" w:cs="Times New Roman"/>
          <w:lang w:val="en-GB"/>
        </w:rPr>
        <w:t xml:space="preserve">ive different </w:t>
      </w:r>
      <w:r w:rsidR="0017437B" w:rsidRPr="00DE39A1">
        <w:rPr>
          <w:rFonts w:ascii="Times" w:eastAsia="Times New Roman" w:hAnsi="Times" w:cs="Times New Roman"/>
          <w:lang w:val="en-GB"/>
        </w:rPr>
        <w:t>phases</w:t>
      </w:r>
      <w:r w:rsidRPr="00DE39A1">
        <w:rPr>
          <w:rFonts w:ascii="Times" w:eastAsia="Times New Roman" w:hAnsi="Times" w:cs="Times New Roman"/>
          <w:lang w:val="en-GB"/>
        </w:rPr>
        <w:t xml:space="preserve">, necessary to </w:t>
      </w:r>
      <w:r w:rsidR="00E92C9D" w:rsidRPr="00DE39A1">
        <w:rPr>
          <w:rFonts w:ascii="Times" w:eastAsia="Times New Roman" w:hAnsi="Times" w:cs="Times New Roman"/>
          <w:lang w:val="en-GB"/>
        </w:rPr>
        <w:t>address</w:t>
      </w:r>
      <w:r w:rsidRPr="00DE39A1">
        <w:rPr>
          <w:rFonts w:ascii="Times" w:eastAsia="Times New Roman" w:hAnsi="Times" w:cs="Times New Roman"/>
          <w:lang w:val="en-GB"/>
        </w:rPr>
        <w:t xml:space="preserve"> the different factors that may lead to a</w:t>
      </w:r>
      <w:r w:rsidR="0017437B" w:rsidRPr="00DE39A1">
        <w:rPr>
          <w:rFonts w:ascii="Times" w:eastAsia="Times New Roman" w:hAnsi="Times" w:cs="Times New Roman"/>
          <w:lang w:val="en-GB"/>
        </w:rPr>
        <w:t xml:space="preserve"> progressive</w:t>
      </w:r>
      <w:r w:rsidR="00630405" w:rsidRPr="00DE39A1">
        <w:rPr>
          <w:rFonts w:ascii="Times" w:eastAsia="Times New Roman" w:hAnsi="Times" w:cs="Times New Roman"/>
          <w:lang w:val="en-GB"/>
        </w:rPr>
        <w:t xml:space="preserve"> qualitative and quantitative change in the structure of the labor market. T</w:t>
      </w:r>
      <w:r w:rsidRPr="00DE39A1">
        <w:rPr>
          <w:rFonts w:ascii="Times" w:eastAsia="Times New Roman" w:hAnsi="Times" w:cs="Times New Roman"/>
          <w:lang w:val="en-GB"/>
        </w:rPr>
        <w:t xml:space="preserve">he first </w:t>
      </w:r>
      <w:r w:rsidR="00064CA1" w:rsidRPr="00DE39A1">
        <w:rPr>
          <w:rFonts w:ascii="Times" w:eastAsia="Times New Roman" w:hAnsi="Times" w:cs="Times New Roman"/>
          <w:lang w:val="en-GB"/>
        </w:rPr>
        <w:t xml:space="preserve">step </w:t>
      </w:r>
      <w:r w:rsidRPr="00DE39A1">
        <w:rPr>
          <w:rFonts w:ascii="Times" w:eastAsia="Times New Roman" w:hAnsi="Times" w:cs="Times New Roman"/>
          <w:lang w:val="en-GB"/>
        </w:rPr>
        <w:t>concerns the amount of investme</w:t>
      </w:r>
      <w:r w:rsidR="00064CA1" w:rsidRPr="00DE39A1">
        <w:rPr>
          <w:rFonts w:ascii="Times" w:eastAsia="Times New Roman" w:hAnsi="Times" w:cs="Times New Roman"/>
          <w:lang w:val="en-GB"/>
        </w:rPr>
        <w:t>nts in machinery and technology:</w:t>
      </w:r>
      <w:r w:rsidRPr="00DE39A1">
        <w:rPr>
          <w:rFonts w:ascii="Times" w:eastAsia="Times New Roman" w:hAnsi="Times" w:cs="Times New Roman"/>
          <w:lang w:val="en-GB"/>
        </w:rPr>
        <w:t xml:space="preserve"> </w:t>
      </w:r>
      <w:r w:rsidR="00064CA1" w:rsidRPr="00DE39A1">
        <w:rPr>
          <w:rFonts w:ascii="Times" w:eastAsia="Times New Roman" w:hAnsi="Times" w:cs="Times New Roman"/>
          <w:lang w:val="en-GB"/>
        </w:rPr>
        <w:t>a huge investment in technology is deemed to</w:t>
      </w:r>
      <w:r w:rsidRPr="00DE39A1">
        <w:rPr>
          <w:rFonts w:ascii="Times" w:eastAsia="Times New Roman" w:hAnsi="Times" w:cs="Times New Roman"/>
          <w:lang w:val="en-GB"/>
        </w:rPr>
        <w:t xml:space="preserve"> be accompanied by </w:t>
      </w:r>
      <w:r w:rsidR="00E90E79" w:rsidRPr="00DE39A1">
        <w:rPr>
          <w:rFonts w:ascii="Times" w:eastAsia="Times New Roman" w:hAnsi="Times" w:cs="Times New Roman"/>
          <w:lang w:val="en-GB"/>
        </w:rPr>
        <w:t xml:space="preserve">the creation of </w:t>
      </w:r>
      <w:r w:rsidRPr="00DE39A1">
        <w:rPr>
          <w:rFonts w:ascii="Times" w:eastAsia="Times New Roman" w:hAnsi="Times" w:cs="Times New Roman"/>
          <w:lang w:val="en-GB"/>
        </w:rPr>
        <w:t xml:space="preserve">new employees belonging to IT professions and scientific (in particular those able to develop new IT services), in media science and humanities (including design) </w:t>
      </w:r>
      <w:r w:rsidR="00E90E79" w:rsidRPr="00DE39A1">
        <w:rPr>
          <w:rFonts w:ascii="Times" w:eastAsia="Times New Roman" w:hAnsi="Times" w:cs="Times New Roman"/>
          <w:lang w:val="en-GB"/>
        </w:rPr>
        <w:t xml:space="preserve">as well as </w:t>
      </w:r>
      <w:r w:rsidRPr="00DE39A1">
        <w:rPr>
          <w:rFonts w:ascii="Times" w:eastAsia="Times New Roman" w:hAnsi="Times" w:cs="Times New Roman"/>
          <w:lang w:val="en-GB"/>
        </w:rPr>
        <w:t>managerial figures</w:t>
      </w:r>
      <w:r w:rsidR="00E90E79" w:rsidRPr="00DE39A1">
        <w:rPr>
          <w:rFonts w:ascii="Times" w:eastAsia="Times New Roman" w:hAnsi="Times" w:cs="Times New Roman"/>
          <w:lang w:val="en-GB"/>
        </w:rPr>
        <w:t xml:space="preserve"> that needs to be equipped </w:t>
      </w:r>
      <w:r w:rsidR="00881D4B" w:rsidRPr="00DE39A1">
        <w:rPr>
          <w:rFonts w:ascii="Times" w:eastAsia="Times New Roman" w:hAnsi="Times" w:cs="Times New Roman"/>
          <w:lang w:val="en-GB"/>
        </w:rPr>
        <w:t>more and more with soft skills (</w:t>
      </w:r>
      <w:r w:rsidR="00204294" w:rsidRPr="00DE39A1">
        <w:rPr>
          <w:rFonts w:ascii="Times" w:eastAsia="Times New Roman" w:hAnsi="Times" w:cs="Times New Roman"/>
          <w:lang w:val="en-GB"/>
        </w:rPr>
        <w:t xml:space="preserve">i.e. </w:t>
      </w:r>
      <w:r w:rsidR="00881D4B" w:rsidRPr="00DE39A1">
        <w:rPr>
          <w:rFonts w:ascii="Times" w:eastAsia="Times New Roman" w:hAnsi="Times" w:cs="Times New Roman"/>
          <w:lang w:val="en-GB"/>
        </w:rPr>
        <w:t>teamwork, relationships, caring, taking responsibilities)</w:t>
      </w:r>
      <w:r w:rsidRPr="00DE39A1">
        <w:rPr>
          <w:rFonts w:ascii="Times" w:eastAsia="Times New Roman" w:hAnsi="Times" w:cs="Times New Roman"/>
          <w:lang w:val="en-GB"/>
        </w:rPr>
        <w:t>. The second scenario focuses on the</w:t>
      </w:r>
      <w:r w:rsidR="00BE60E3" w:rsidRPr="00DE39A1">
        <w:rPr>
          <w:rFonts w:ascii="Times" w:eastAsia="Times New Roman" w:hAnsi="Times" w:cs="Times New Roman"/>
          <w:lang w:val="en-GB"/>
        </w:rPr>
        <w:t xml:space="preserve"> ensuing</w:t>
      </w:r>
      <w:r w:rsidRPr="00DE39A1">
        <w:rPr>
          <w:rFonts w:ascii="Times" w:eastAsia="Times New Roman" w:hAnsi="Times" w:cs="Times New Roman"/>
          <w:lang w:val="en-GB"/>
        </w:rPr>
        <w:t xml:space="preserve"> impact that the implementation of the investments in</w:t>
      </w:r>
      <w:r w:rsidR="00BE60E3" w:rsidRPr="00DE39A1">
        <w:rPr>
          <w:rFonts w:ascii="Times" w:eastAsia="Times New Roman" w:hAnsi="Times" w:cs="Times New Roman"/>
          <w:lang w:val="en-GB"/>
        </w:rPr>
        <w:t xml:space="preserve"> the previous scenario may have:</w:t>
      </w:r>
      <w:r w:rsidRPr="00DE39A1">
        <w:rPr>
          <w:rFonts w:ascii="Times" w:eastAsia="Times New Roman" w:hAnsi="Times" w:cs="Times New Roman"/>
          <w:lang w:val="en-GB"/>
        </w:rPr>
        <w:t xml:space="preserve"> </w:t>
      </w:r>
      <w:r w:rsidR="00BE60E3" w:rsidRPr="00DE39A1">
        <w:rPr>
          <w:rFonts w:ascii="Times" w:eastAsia="Times New Roman" w:hAnsi="Times" w:cs="Times New Roman"/>
          <w:lang w:val="en-GB"/>
        </w:rPr>
        <w:t>as far as technologies like the broadband are concerned</w:t>
      </w:r>
      <w:r w:rsidR="00A644D7" w:rsidRPr="00DE39A1">
        <w:rPr>
          <w:rFonts w:ascii="Times" w:eastAsia="Times New Roman" w:hAnsi="Times" w:cs="Times New Roman"/>
          <w:lang w:val="en-GB"/>
        </w:rPr>
        <w:t xml:space="preserve">, the result seems to be tied to an increasing number </w:t>
      </w:r>
      <w:r w:rsidRPr="00DE39A1">
        <w:rPr>
          <w:rFonts w:ascii="Times" w:eastAsia="Times New Roman" w:hAnsi="Times" w:cs="Times New Roman"/>
          <w:lang w:val="en-GB"/>
        </w:rPr>
        <w:t>of employees in the construction sector, of metal constructions and system engineers</w:t>
      </w:r>
      <w:r w:rsidR="00D27851" w:rsidRPr="00DE39A1">
        <w:rPr>
          <w:rFonts w:ascii="Times" w:eastAsia="Times New Roman" w:hAnsi="Times" w:cs="Times New Roman"/>
          <w:lang w:val="en-GB"/>
        </w:rPr>
        <w:t>, apparently not in services or in the banking/financial sector</w:t>
      </w:r>
      <w:r w:rsidRPr="00DE39A1">
        <w:rPr>
          <w:rFonts w:ascii="Times" w:eastAsia="Times New Roman" w:hAnsi="Times" w:cs="Times New Roman"/>
          <w:lang w:val="en-GB"/>
        </w:rPr>
        <w:t>. After the initial in</w:t>
      </w:r>
      <w:r w:rsidR="00C04900" w:rsidRPr="00DE39A1">
        <w:rPr>
          <w:rFonts w:ascii="Times" w:eastAsia="Times New Roman" w:hAnsi="Times" w:cs="Times New Roman"/>
          <w:lang w:val="en-GB"/>
        </w:rPr>
        <w:t>vestments, the third scenario that</w:t>
      </w:r>
      <w:r w:rsidR="00E70AF9" w:rsidRPr="00DE39A1">
        <w:rPr>
          <w:rFonts w:ascii="Times" w:eastAsia="Times New Roman" w:hAnsi="Times" w:cs="Times New Roman"/>
          <w:lang w:val="en-GB"/>
        </w:rPr>
        <w:t xml:space="preserve"> follows</w:t>
      </w:r>
      <w:r w:rsidRPr="00DE39A1">
        <w:rPr>
          <w:rFonts w:ascii="Times" w:eastAsia="Times New Roman" w:hAnsi="Times" w:cs="Times New Roman"/>
          <w:lang w:val="en-GB"/>
        </w:rPr>
        <w:t>, which concerns the expenses for the retraining of personnel, consultancy services and information services. Also in this scenario there should be an increase in demand for IT and scientific professions as well as for adult training specialists. With the growth of services offered by staff particularly focused on them, the production of specific goods and the use of raw materials useful to produce them wou</w:t>
      </w:r>
      <w:r w:rsidR="003A750B" w:rsidRPr="00DE39A1">
        <w:rPr>
          <w:rFonts w:ascii="Times" w:eastAsia="Times New Roman" w:hAnsi="Times" w:cs="Times New Roman"/>
          <w:lang w:val="en-GB"/>
        </w:rPr>
        <w:t>ld decrease. The latter, coupled with the potential increase</w:t>
      </w:r>
      <w:r w:rsidRPr="00DE39A1">
        <w:rPr>
          <w:rFonts w:ascii="Times" w:eastAsia="Times New Roman" w:hAnsi="Times" w:cs="Times New Roman"/>
          <w:lang w:val="en-GB"/>
        </w:rPr>
        <w:t xml:space="preserve"> in productivity would generate a reduction in employment in mining, metal constructions, system engineers, toolmakers, maintainers and machine controllers as well as in general technical professions and all those directly related to production. From the quantitative point of view in 2020, the losses and gains should lead to a net change in jobs of zero, and a loss of 20 thousand places in 2030. The fourth scenario adds the qualitative data of the types of </w:t>
      </w:r>
      <w:r w:rsidRPr="00DE39A1">
        <w:rPr>
          <w:rFonts w:ascii="Times" w:eastAsia="Times New Roman" w:hAnsi="Times" w:cs="Times New Roman"/>
          <w:lang w:val="en-GB"/>
        </w:rPr>
        <w:lastRenderedPageBreak/>
        <w:t>occupations within the sectors and allows us to have a more precise look that leads the authors to some conclusions including that of about 760 thousand jobs that will change the field of employment.</w:t>
      </w:r>
    </w:p>
    <w:p w14:paraId="69AE87F2" w14:textId="77777777" w:rsidR="00954D1C" w:rsidRPr="00DE39A1" w:rsidRDefault="00954D1C" w:rsidP="00DE39A1">
      <w:pPr>
        <w:spacing w:line="276" w:lineRule="auto"/>
        <w:jc w:val="both"/>
        <w:rPr>
          <w:rFonts w:ascii="Times" w:eastAsia="Times New Roman" w:hAnsi="Times" w:cs="Times New Roman"/>
          <w:lang w:val="en-GB"/>
        </w:rPr>
      </w:pPr>
    </w:p>
    <w:p w14:paraId="3F2A8FF9" w14:textId="5BDF8D30" w:rsidR="00954D1C" w:rsidRPr="00DE39A1" w:rsidRDefault="00954D1C" w:rsidP="00DE39A1">
      <w:pPr>
        <w:spacing w:line="276" w:lineRule="auto"/>
        <w:jc w:val="both"/>
        <w:rPr>
          <w:rFonts w:ascii="Times" w:eastAsia="Times New Roman" w:hAnsi="Times" w:cs="Times New Roman"/>
          <w:lang w:val="en-GB"/>
        </w:rPr>
      </w:pPr>
      <w:r w:rsidRPr="00DE39A1">
        <w:rPr>
          <w:rFonts w:ascii="Times" w:eastAsia="Times New Roman" w:hAnsi="Times" w:cs="Times New Roman"/>
          <w:i/>
          <w:lang w:val="en-GB"/>
        </w:rPr>
        <w:t>D. Acemoglu and P. Restrepo in The Race Between Machine and Man: Implications of Technology for Growth, Factor Shares and Employment, NBER Working Paper, 2016, n. 22252</w:t>
      </w:r>
      <w:r w:rsidRPr="00DE39A1">
        <w:rPr>
          <w:rFonts w:ascii="Times" w:eastAsia="Times New Roman" w:hAnsi="Times" w:cs="Times New Roman"/>
          <w:lang w:val="en-GB"/>
        </w:rPr>
        <w:t>, have subsequently developed a first conceptual framework to understand the impact of the human-machine replacement process in terms of employment: the new element consists in considering that "tasks previously performed by the workers are automated, while at the same time they have created versions more complex than existing tasks in which wo</w:t>
      </w:r>
      <w:r w:rsidR="00CF10B7" w:rsidRPr="00DE39A1">
        <w:rPr>
          <w:rFonts w:ascii="Times" w:eastAsia="Times New Roman" w:hAnsi="Times" w:cs="Times New Roman"/>
          <w:lang w:val="en-GB"/>
        </w:rPr>
        <w:t>rk has a competitive advantage.</w:t>
      </w:r>
      <w:r w:rsidRPr="00DE39A1">
        <w:rPr>
          <w:rFonts w:ascii="Times" w:eastAsia="Times New Roman" w:hAnsi="Times" w:cs="Times New Roman"/>
          <w:lang w:val="en-GB"/>
        </w:rPr>
        <w:t xml:space="preserve">" The same authors then have the same in </w:t>
      </w:r>
      <w:r w:rsidRPr="00DE39A1">
        <w:rPr>
          <w:rFonts w:ascii="Times" w:eastAsia="Times New Roman" w:hAnsi="Times" w:cs="Times New Roman"/>
          <w:i/>
          <w:lang w:val="en-GB"/>
        </w:rPr>
        <w:t>Robots and Jobs: Evidence from US Labor Markets, NBER Working Paper, 2017, n. 23285</w:t>
      </w:r>
      <w:r w:rsidRPr="00DE39A1">
        <w:rPr>
          <w:rFonts w:ascii="Times" w:eastAsia="Times New Roman" w:hAnsi="Times" w:cs="Times New Roman"/>
          <w:lang w:val="en-GB"/>
        </w:rPr>
        <w:t>, one year after their study, presented an analysis on the impact of robotics on employment in the USA, between 1990 and 2007, which shows how there has been a negative impact of the spread of robots on both employment rather than wages, without it being substantially mitigated by education, income and employment sectors.</w:t>
      </w:r>
    </w:p>
    <w:p w14:paraId="67A2363D" w14:textId="2A385C68" w:rsidR="00954D1C" w:rsidRPr="00DE39A1" w:rsidRDefault="00954D1C"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A different approach is found, again in relation to Germany, in the analysis of the </w:t>
      </w:r>
      <w:r w:rsidRPr="00DE39A1">
        <w:rPr>
          <w:rFonts w:ascii="Times" w:eastAsia="Times New Roman" w:hAnsi="Times" w:cs="Times New Roman"/>
          <w:i/>
          <w:lang w:val="en-GB"/>
        </w:rPr>
        <w:t>Boston Consulting Group, M. Lorenz, M. Russmann, R. Strack, K.L. Lueth, M. Bolle, Man and Machine in Industry 4.0. How Will Technology Transform the Industrial Workforce Through 2025</w:t>
      </w:r>
      <w:r w:rsidRPr="00DE39A1">
        <w:rPr>
          <w:rFonts w:ascii="Times" w:eastAsia="Times New Roman" w:hAnsi="Times" w:cs="Times New Roman"/>
          <w:lang w:val="en-GB"/>
        </w:rPr>
        <w:t xml:space="preserve">?, </w:t>
      </w:r>
      <w:r w:rsidRPr="00DE39A1">
        <w:rPr>
          <w:rFonts w:ascii="Times" w:eastAsia="Times New Roman" w:hAnsi="Times" w:cs="Times New Roman"/>
          <w:i/>
          <w:lang w:val="en-GB"/>
        </w:rPr>
        <w:t>Boston Consulting Group, 2016.</w:t>
      </w:r>
      <w:r w:rsidRPr="00DE39A1">
        <w:rPr>
          <w:rFonts w:ascii="Times" w:eastAsia="Times New Roman" w:hAnsi="Times" w:cs="Times New Roman"/>
          <w:lang w:val="en-GB"/>
        </w:rPr>
        <w:t xml:space="preserve"> In the three scenarios presented in the study the total number of workers will grow, even with losses in production, quality control and maintenance. The net will however be positive thanks to workers in the IT sector, data analysis and research and development. While Adam Corlett in Robot wars. Automation and the labor market, Resolution Fondation, 2016, argues, analyzing the UK scenario, that we need more robots, supporting how the experience of the last 20 years (if not the last 250) provides several reassurances that the negative consequences of automation can be simple to overcome. Among those who foresee negative consequences in terms of net employment change also the </w:t>
      </w:r>
      <w:r w:rsidRPr="00DE39A1">
        <w:rPr>
          <w:rFonts w:ascii="Times" w:eastAsia="Times New Roman" w:hAnsi="Times" w:cs="Times New Roman"/>
          <w:i/>
          <w:lang w:val="en-GB"/>
        </w:rPr>
        <w:t>World Economic Forum, The Future of Jobs: Employment, Skills and Workforce Strategy for the Fourth Industrial Revolution, 2016</w:t>
      </w:r>
      <w:r w:rsidRPr="00DE39A1">
        <w:rPr>
          <w:rFonts w:ascii="Times" w:eastAsia="Times New Roman" w:hAnsi="Times" w:cs="Times New Roman"/>
          <w:lang w:val="en-GB"/>
        </w:rPr>
        <w:t xml:space="preserve">, which foresees a decrease of about 5 million jobs within the 2020. A study of an econometric nature, which presents a less pessimistic view is the article </w:t>
      </w:r>
      <w:r w:rsidRPr="00DE39A1">
        <w:rPr>
          <w:rFonts w:ascii="Times" w:eastAsia="Times New Roman" w:hAnsi="Times" w:cs="Times New Roman"/>
          <w:i/>
          <w:lang w:val="en-GB"/>
        </w:rPr>
        <w:t>by J. Bessen, Automation and Jobs: When Technology Boosts Employment, Boston University School of Law, Law and Economics Research Paper, 2018, n. 17-09,</w:t>
      </w:r>
      <w:r w:rsidRPr="00DE39A1">
        <w:rPr>
          <w:rFonts w:ascii="Times" w:eastAsia="Times New Roman" w:hAnsi="Times" w:cs="Times New Roman"/>
          <w:lang w:val="en-GB"/>
        </w:rPr>
        <w:t xml:space="preserve"> in which the author claims that the introduction of technology leads to employment growth in unsaturated sectors in which there is room for productivity growth thanks to innovation.</w:t>
      </w:r>
    </w:p>
    <w:p w14:paraId="38E9F3FC" w14:textId="77777777" w:rsidR="00C37519" w:rsidRPr="00DE39A1" w:rsidRDefault="00C37519"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More recent research has started to evaluate the impact of automation on various aspects of the labor market in specific terms, from a territorial and sectoral point of view. In </w:t>
      </w:r>
      <w:r w:rsidRPr="00DE39A1">
        <w:rPr>
          <w:rFonts w:ascii="Times" w:eastAsia="Times New Roman" w:hAnsi="Times" w:cs="Times New Roman"/>
          <w:i/>
          <w:lang w:val="en-GB"/>
        </w:rPr>
        <w:t>The Impact of Industrial Robots on the EU Employment and Wages: A Local Labor Market Approach, Bruegel, 2018, F. Chiacchio, G. Petropoulos and D. Pichler</w:t>
      </w:r>
      <w:r w:rsidRPr="00DE39A1">
        <w:rPr>
          <w:rFonts w:ascii="Times" w:eastAsia="Times New Roman" w:hAnsi="Times" w:cs="Times New Roman"/>
          <w:lang w:val="en-GB"/>
        </w:rPr>
        <w:t xml:space="preserve"> have a negative impact of the spread of industrial robots on the employment levels of European countries, in particular for those with medium level qualifications and for younger cohorts, while in their opinion, there is no impact on wages at the moment. </w:t>
      </w:r>
      <w:r w:rsidRPr="00DE39A1">
        <w:rPr>
          <w:rFonts w:ascii="Times" w:eastAsia="Times New Roman" w:hAnsi="Times" w:cs="Times New Roman"/>
          <w:lang w:val="en-GB"/>
        </w:rPr>
        <w:lastRenderedPageBreak/>
        <w:t xml:space="preserve">Similar results also come from </w:t>
      </w:r>
      <w:r w:rsidRPr="00DE39A1">
        <w:rPr>
          <w:rFonts w:ascii="Times" w:eastAsia="Times New Roman" w:hAnsi="Times" w:cs="Times New Roman"/>
          <w:i/>
          <w:lang w:val="en-GB"/>
        </w:rPr>
        <w:t>W. Dauth, et al., German Robots - The Impact of Industrial Robots on Worker, IAB Discussion paper, 2017, n. 30</w:t>
      </w:r>
      <w:r w:rsidRPr="00DE39A1">
        <w:rPr>
          <w:rFonts w:ascii="Times" w:eastAsia="Times New Roman" w:hAnsi="Times" w:cs="Times New Roman"/>
          <w:lang w:val="en-GB"/>
        </w:rPr>
        <w:t>.</w:t>
      </w:r>
    </w:p>
    <w:p w14:paraId="15F8002D" w14:textId="5FED63A8" w:rsidR="00C37519" w:rsidRPr="00DE39A1" w:rsidRDefault="00C37519"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On the theme of the impact on the different types of professional qualification and above all the type of job </w:t>
      </w:r>
      <w:r w:rsidRPr="00DE39A1">
        <w:rPr>
          <w:rFonts w:ascii="Times" w:eastAsia="Times New Roman" w:hAnsi="Times" w:cs="Times New Roman"/>
          <w:i/>
          <w:lang w:val="en-GB"/>
        </w:rPr>
        <w:t>performed R. Bachmann, M. Cim and C. Green, in the Long-run patterns of labor market polarization: evidence from the German micro data, in the British Journal of Industrial Relations, 2018, I, also Discussion Paper Series, IZA, No.</w:t>
      </w:r>
      <w:r w:rsidRPr="00DE39A1">
        <w:rPr>
          <w:rFonts w:ascii="Times" w:eastAsia="Times New Roman" w:hAnsi="Times" w:cs="Times New Roman"/>
          <w:lang w:val="en-GB"/>
        </w:rPr>
        <w:t xml:space="preserve"> 11570, at http://ftp.iza.org/dp11570.pdf, in an analysis of the last forty years claim that workers assigned to tasks Routine users have a higher risk of job loss. To fully understand the technological evolution it is sterile to reason purely in absolute terms, dividing between optimists and pessimists: the reading that gives the impact of new technologies is always inevitably personalistic and subjective. </w:t>
      </w:r>
      <w:r w:rsidRPr="00DE39A1">
        <w:rPr>
          <w:rFonts w:ascii="Times" w:eastAsia="Times New Roman" w:hAnsi="Times" w:cs="Times New Roman"/>
          <w:i/>
          <w:lang w:val="en-GB"/>
        </w:rPr>
        <w:t>G. Berta in Technology, entrepreneurship, future. A controversy of Silicon Valley, in A. Cipriani, A. Gramolati, G. Mari (edited by), Work 4.0: the fourth industrial revolution and the transformations of work activities, Florence University Press, 2018, 29</w:t>
      </w:r>
      <w:r w:rsidRPr="00DE39A1">
        <w:rPr>
          <w:rFonts w:ascii="Times" w:eastAsia="Times New Roman" w:hAnsi="Times" w:cs="Times New Roman"/>
          <w:lang w:val="en-GB"/>
        </w:rPr>
        <w:t>, analyzes two visions opposed to technological development, offered by two of the most famous entrepreneurs in the world: Mark Zuckerberg, founder of the Facebook giant, and Musk, founder of Tesla, Space and Solar City. In the diversity of perspective, something unites them; as the author points out, "if a unifying element is to be traced, it lies in the declared intention of changing the world through the diffusion of innovations" (page 30). The reading of the machine revolution offered by these entrepreneurs incorporates the concern to protect their respective fields of activity: Musk's goal is to create industrial solutions that will prevent (and eventually govern) the dangers triggered by artificial intelligence; while, Zuckerberg's business of representation rather than concrete goods, leaves room for software "always friendly and docile - or at least tamable"</w:t>
      </w:r>
      <w:r w:rsidR="00805137" w:rsidRPr="00DE39A1">
        <w:rPr>
          <w:rFonts w:ascii="Times" w:eastAsia="Times New Roman" w:hAnsi="Times" w:cs="Times New Roman"/>
          <w:lang w:val="en-GB"/>
        </w:rPr>
        <w:t xml:space="preserve">. </w:t>
      </w:r>
    </w:p>
    <w:p w14:paraId="68E62384" w14:textId="12388B7E" w:rsidR="00805137" w:rsidRPr="00DE39A1" w:rsidRDefault="00805137" w:rsidP="00DE39A1">
      <w:pPr>
        <w:spacing w:line="276" w:lineRule="auto"/>
        <w:jc w:val="both"/>
        <w:rPr>
          <w:rFonts w:ascii="Times" w:eastAsia="Times New Roman" w:hAnsi="Times" w:cs="Times New Roman"/>
          <w:lang w:val="en-GB"/>
        </w:rPr>
      </w:pPr>
      <w:r w:rsidRPr="00DE39A1">
        <w:rPr>
          <w:rFonts w:ascii="Times" w:eastAsia="Times New Roman" w:hAnsi="Times" w:cs="Times New Roman"/>
          <w:i/>
          <w:lang w:val="en-GB"/>
        </w:rPr>
        <w:t>Renato Giannetti (Technology and work in the Industrial Revolution: employment, skills and jobs, wages and inequality, in A. Cipriani, A. Gramolati, G. Mari (ed.), Op.cit., 275</w:t>
      </w:r>
      <w:r w:rsidRPr="00DE39A1">
        <w:rPr>
          <w:rFonts w:ascii="Times" w:eastAsia="Times New Roman" w:hAnsi="Times" w:cs="Times New Roman"/>
          <w:lang w:val="en-GB"/>
        </w:rPr>
        <w:t>)</w:t>
      </w:r>
      <w:r w:rsidR="00681C4B" w:rsidRPr="00DE39A1">
        <w:rPr>
          <w:rFonts w:ascii="Times" w:eastAsia="Times New Roman" w:hAnsi="Times" w:cs="Times New Roman"/>
          <w:lang w:val="en-GB"/>
        </w:rPr>
        <w:t xml:space="preserve"> adopts </w:t>
      </w:r>
      <w:r w:rsidRPr="00DE39A1">
        <w:rPr>
          <w:rFonts w:ascii="Times" w:eastAsia="Times New Roman" w:hAnsi="Times" w:cs="Times New Roman"/>
          <w:lang w:val="en-GB"/>
        </w:rPr>
        <w:t xml:space="preserve">a perspective of historical reconstruction of the evolution of the relationship between technology and work in the four industrial revolutions, focusing </w:t>
      </w:r>
      <w:r w:rsidR="00681C4B" w:rsidRPr="00DE39A1">
        <w:rPr>
          <w:rFonts w:ascii="Times" w:eastAsia="Times New Roman" w:hAnsi="Times" w:cs="Times New Roman"/>
          <w:lang w:val="en-GB"/>
        </w:rPr>
        <w:t xml:space="preserve">on </w:t>
      </w:r>
      <w:r w:rsidRPr="00DE39A1">
        <w:rPr>
          <w:rFonts w:ascii="Times" w:eastAsia="Times New Roman" w:hAnsi="Times" w:cs="Times New Roman"/>
          <w:lang w:val="en-GB"/>
        </w:rPr>
        <w:t>the analysis in particular on the development</w:t>
      </w:r>
      <w:r w:rsidR="00681C4B" w:rsidRPr="00DE39A1">
        <w:rPr>
          <w:rFonts w:ascii="Times" w:eastAsia="Times New Roman" w:hAnsi="Times" w:cs="Times New Roman"/>
          <w:lang w:val="en-GB"/>
        </w:rPr>
        <w:t xml:space="preserve"> of the</w:t>
      </w:r>
      <w:r w:rsidRPr="00DE39A1">
        <w:rPr>
          <w:rFonts w:ascii="Times" w:eastAsia="Times New Roman" w:hAnsi="Times" w:cs="Times New Roman"/>
          <w:lang w:val="en-GB"/>
        </w:rPr>
        <w:t xml:space="preserve"> potential of technologies, the effects of these on overall employment (and on the relative redistribution of income) and finally on characteristics of the work organiz</w:t>
      </w:r>
      <w:r w:rsidR="00681C4B" w:rsidRPr="00DE39A1">
        <w:rPr>
          <w:rFonts w:ascii="Times" w:eastAsia="Times New Roman" w:hAnsi="Times" w:cs="Times New Roman"/>
          <w:lang w:val="en-GB"/>
        </w:rPr>
        <w:t>ation and the required skills. According to the author, c</w:t>
      </w:r>
      <w:r w:rsidRPr="00DE39A1">
        <w:rPr>
          <w:rFonts w:ascii="Times" w:eastAsia="Times New Roman" w:hAnsi="Times" w:cs="Times New Roman"/>
          <w:lang w:val="en-GB"/>
        </w:rPr>
        <w:t xml:space="preserve">ompared to previous industrial revolutions, the Fourth evolves at an exponential and non-linear rate and is pervasive also from a geographical point of view because it develops every sector in every country. Also in this essay the idea emerges strongly that the impacts of the Industrial Revolutions can be evaluated according to different historical, geographical and social perspectives that certainly influence the outcome of the evaluation. Pure </w:t>
      </w:r>
      <w:r w:rsidRPr="00DE39A1">
        <w:rPr>
          <w:rFonts w:ascii="Times" w:eastAsia="Times New Roman" w:hAnsi="Times" w:cs="Times New Roman"/>
          <w:i/>
          <w:lang w:val="en-GB"/>
        </w:rPr>
        <w:t>Stefano Musso</w:t>
      </w:r>
      <w:r w:rsidRPr="00DE39A1">
        <w:rPr>
          <w:rFonts w:ascii="Times" w:eastAsia="Times New Roman" w:hAnsi="Times" w:cs="Times New Roman"/>
          <w:lang w:val="en-GB"/>
        </w:rPr>
        <w:t xml:space="preserve"> accepts a perspective of historical analysis (</w:t>
      </w:r>
      <w:r w:rsidRPr="00DE39A1">
        <w:rPr>
          <w:rFonts w:ascii="Times" w:eastAsia="Times New Roman" w:hAnsi="Times" w:cs="Times New Roman"/>
          <w:i/>
          <w:lang w:val="en-GB"/>
        </w:rPr>
        <w:t>The transformations of labor in the Industrial Revolutions, ibid., 359</w:t>
      </w:r>
      <w:r w:rsidRPr="00DE39A1">
        <w:rPr>
          <w:rFonts w:ascii="Times" w:eastAsia="Times New Roman" w:hAnsi="Times" w:cs="Times New Roman"/>
          <w:lang w:val="en-GB"/>
        </w:rPr>
        <w:t xml:space="preserve">) and traces the transformations of labor between the First, Second and Third Industrial Revolution. Focusing on the analysis of seven pivotal issues, the author concludes that there is a tendency to move back the socio-economic structure in the direction of the nineteenth-century world of work. From the point of view of the legal nature of the employment relationship there is a tendency to return </w:t>
      </w:r>
      <w:r w:rsidRPr="00DE39A1">
        <w:rPr>
          <w:rFonts w:ascii="Times" w:eastAsia="Times New Roman" w:hAnsi="Times" w:cs="Times New Roman"/>
          <w:lang w:val="en-GB"/>
        </w:rPr>
        <w:lastRenderedPageBreak/>
        <w:t>to forms of individual contract which were common practice at the dawn of industrialization; also with regard to the stability of the work relationship, a sort of return to conditions similar to those of the first industrialization can be found, in which employment instability was a widespread condition; also on the relationship between work time and life time there seems to be a return to the tendency of the peasant and artisan work, in which there was not a clear separation between working time and free time. In this context, Industry 4.0 seems to open opportunities for improvement of the quality of work, flexibility capable of interpenetrating the needs of companies and workers. This outcome, however, is not obvious and requires an "effective social comparison (to be understood as a dialectical mixture of dialogue and conflict), a process capable of redefining the rules of the employment relationship (in terms that could be defined as 'no</w:t>
      </w:r>
      <w:r w:rsidR="00681C4B" w:rsidRPr="00DE39A1">
        <w:rPr>
          <w:rFonts w:ascii="Times" w:eastAsia="Times New Roman" w:hAnsi="Times" w:cs="Times New Roman"/>
          <w:lang w:val="en-GB"/>
        </w:rPr>
        <w:t>n-subordinate participation')</w:t>
      </w:r>
      <w:r w:rsidRPr="00DE39A1">
        <w:rPr>
          <w:rFonts w:ascii="Times" w:eastAsia="Times New Roman" w:hAnsi="Times" w:cs="Times New Roman"/>
          <w:lang w:val="en-GB"/>
        </w:rPr>
        <w:t xml:space="preserve"> and to provide new tools for interaction and regeneration of social ties, starting fr</w:t>
      </w:r>
      <w:r w:rsidR="00681C4B" w:rsidRPr="00DE39A1">
        <w:rPr>
          <w:rFonts w:ascii="Times" w:eastAsia="Times New Roman" w:hAnsi="Times" w:cs="Times New Roman"/>
          <w:lang w:val="en-GB"/>
        </w:rPr>
        <w:t>om the fight against inequality"</w:t>
      </w:r>
      <w:r w:rsidRPr="00DE39A1">
        <w:rPr>
          <w:rFonts w:ascii="Times" w:eastAsia="Times New Roman" w:hAnsi="Times" w:cs="Times New Roman"/>
          <w:lang w:val="en-GB"/>
        </w:rPr>
        <w:t>.</w:t>
      </w:r>
    </w:p>
    <w:p w14:paraId="187475F8" w14:textId="77777777" w:rsidR="001100F3" w:rsidRPr="00DE39A1" w:rsidRDefault="001100F3" w:rsidP="00DE39A1">
      <w:pPr>
        <w:spacing w:line="276" w:lineRule="auto"/>
        <w:jc w:val="both"/>
        <w:rPr>
          <w:rFonts w:ascii="Times" w:eastAsia="Times New Roman" w:hAnsi="Times" w:cs="Times New Roman"/>
          <w:lang w:val="en-GB"/>
        </w:rPr>
      </w:pPr>
    </w:p>
    <w:p w14:paraId="393B2660" w14:textId="5B6D782A" w:rsidR="00492E96" w:rsidRPr="00DE39A1" w:rsidRDefault="00492E96"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Faced with the question "what will be the consequences of the Fourth Industrial Revolution?" Federico Butera is not satisfied with the answers that digitalization is a phenomenon limited to the introduction of new digital technologies, be they pessimistic (in the foregone loss of competitiveness of entire nations, dramatic disappearances of companies, the replacement of a large number of jobs by technology) or optimistic (because they see in digital technologies the opportunity to build better organizational forms and create more suitable spaces and working time, as happened in previous revolutions industrial). In his essay (</w:t>
      </w:r>
      <w:r w:rsidRPr="00DE39A1">
        <w:rPr>
          <w:rFonts w:ascii="Times" w:eastAsia="Times New Roman" w:hAnsi="Times" w:cs="Times New Roman"/>
          <w:i/>
          <w:lang w:val="en-GB"/>
        </w:rPr>
        <w:t>Industry 4.0 as participatory planning of social-technical systems in the network, 81</w:t>
      </w:r>
      <w:r w:rsidRPr="00DE39A1">
        <w:rPr>
          <w:rFonts w:ascii="Times" w:eastAsia="Times New Roman" w:hAnsi="Times" w:cs="Times New Roman"/>
          <w:lang w:val="en-GB"/>
        </w:rPr>
        <w:t>), the author proposes a perspective of overturned analysis: from the effects of technology to projects. Butera recalls the responsibility that everyone has as "system architect" to recompose through the design the upheaval that the new technologies will introduce in the cities, in the enterprises, in the organizations and in the new society. Enterprise 4.0 is a process that has already begun to integrate technology, organization and work: "now we need to design and implement it in a virtuous way in all the infinite variations required by the various companies, Public Administrations, territories, industrial platforms" (page 83).</w:t>
      </w:r>
    </w:p>
    <w:p w14:paraId="6883FA9A" w14:textId="02D26F56" w:rsidR="00C31D82" w:rsidRPr="00DE39A1" w:rsidRDefault="00C31D82"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There would be nothing more wrong than being carried away by the dominant technological determinism and being persuaded that organization and work are already incorporated in the solutions proposed by the technology providers or are just "the intention that will follow". Concretely, the project proposal for systematically addressing digital evolution is based on three key points: a) public and private industrial policies that intervene on growth variables; b) exemplary projects of social-technical systems in the network; c) participatory methodologies for the design and implementation of complex systems developed by different actors also in conflict but based on agreed parameters of prosperity and quality of life and with the participation of people. The scenario of the Fourth Industrial Revolution outlined by Federico Butera is that of organizational networks of companies in highly connected supply chains, inserted in a cognitive ecosystem. The network is itself embedded, that is, </w:t>
      </w:r>
      <w:r w:rsidRPr="00DE39A1">
        <w:rPr>
          <w:rFonts w:ascii="Times" w:eastAsia="Times New Roman" w:hAnsi="Times" w:cs="Times New Roman"/>
          <w:lang w:val="en-GB"/>
        </w:rPr>
        <w:lastRenderedPageBreak/>
        <w:t>immersed in an ecosystem made up of companies (large and small), public administrations, universities, research centers, and above all of people interacting on the digital network. People who bring their skills and their passion. The basic units of organizations are operational and semi-autonomous microstructures, such as production islands and teams based on self-regulation, interchangeability and flexibility. The work of people is based on the responsibility of the results and requires not only technical but also social skills; it provokes commitment and passion and is made of positive relationships between people and machines. In this context, work calls for the creation of "innumerable and changing roles, professions and professions that are new or deeply modified. The company organization consists of a wealth of open roles and professions, scripts acted out and enriched by people, which are alternatives to the tasks and positions of the classical organization "(page 97). The device that makes it possible to bring the diversity of professions back to unity is the concept of a profession that better than the job manages to paint the various nuances of professionalism. In conclusion, the author proposes some methodologies for the design of systems for the strengthening of Industry 4.0, including the methodology of structural change management and territorial strategic planning.</w:t>
      </w:r>
    </w:p>
    <w:p w14:paraId="2A31D451" w14:textId="77777777" w:rsidR="00C31D82" w:rsidRPr="00DE39A1" w:rsidRDefault="00C31D82" w:rsidP="00DE39A1">
      <w:pPr>
        <w:spacing w:line="276" w:lineRule="auto"/>
        <w:jc w:val="both"/>
        <w:rPr>
          <w:rFonts w:ascii="Times" w:eastAsia="Times New Roman" w:hAnsi="Times" w:cs="Times New Roman"/>
          <w:lang w:val="en-GB"/>
        </w:rPr>
      </w:pPr>
    </w:p>
    <w:p w14:paraId="591620F3" w14:textId="0EAD7F13" w:rsidR="00A959D6" w:rsidRPr="00DE39A1" w:rsidRDefault="00A959D6" w:rsidP="00DE39A1">
      <w:pPr>
        <w:spacing w:line="276" w:lineRule="auto"/>
        <w:jc w:val="both"/>
        <w:rPr>
          <w:rFonts w:ascii="Times" w:eastAsia="Times New Roman" w:hAnsi="Times" w:cs="Times New Roman"/>
          <w:lang w:val="en-GB"/>
        </w:rPr>
      </w:pPr>
      <w:r w:rsidRPr="00DE39A1">
        <w:rPr>
          <w:rFonts w:ascii="Times" w:eastAsia="Times New Roman" w:hAnsi="Times" w:cs="Times New Roman"/>
          <w:i/>
          <w:lang w:val="en-GB"/>
        </w:rPr>
        <w:t>Diego Ciulli (The economics of platforms: technological trends</w:t>
      </w:r>
      <w:r w:rsidR="00771130" w:rsidRPr="00DE39A1">
        <w:rPr>
          <w:rFonts w:ascii="Times" w:eastAsia="Times New Roman" w:hAnsi="Times" w:cs="Times New Roman"/>
          <w:i/>
          <w:lang w:val="en-GB"/>
        </w:rPr>
        <w:t xml:space="preserve"> and transformations of work,</w:t>
      </w:r>
      <w:r w:rsidRPr="00DE39A1">
        <w:rPr>
          <w:rFonts w:ascii="Times" w:eastAsia="Times New Roman" w:hAnsi="Times" w:cs="Times New Roman"/>
          <w:i/>
          <w:lang w:val="en-GB"/>
        </w:rPr>
        <w:t xml:space="preserve"> 203</w:t>
      </w:r>
      <w:r w:rsidRPr="00DE39A1">
        <w:rPr>
          <w:rFonts w:ascii="Times" w:eastAsia="Times New Roman" w:hAnsi="Times" w:cs="Times New Roman"/>
          <w:lang w:val="en-GB"/>
        </w:rPr>
        <w:t>) shares the sense of responsibility that each of us has before the changes that new technologies are bringing into our daily life and believes that we should "commit ourselves to so that the opportunities that our era offers us are opportunities for all "(page 211). In particular, Ciulli analyzes some technological trends that underlie the structural changes in the economy: first, the breaking down of space borders ("the world is closer") means that in the next few years, any company may be a small multinational capable of to offer its goods and services potentially worldwide; secondly, the diffusion of the so-called data driven innovation, or the ability to create value and innovation from data, will lead to the creation of new business models and products; finally, the increasing diffusion of connected objects and the progressive integration between manufacturing and software (think of the smartphone case from a technological object to a mass consumer good). Not being able to ignore the effects that these trends have on the organization of business and work, in terms of competition and productivity, the author proposes some initiatives to be taken to seize opportunities and minimize risks. In particular, he recognizes that "the challenge to keep together economic growth, job creation and quality work is all in the conversion of human capital, starting from the theme of formation" (page 210).</w:t>
      </w:r>
    </w:p>
    <w:p w14:paraId="2FA67EDF" w14:textId="40FAF8CC" w:rsidR="00A959D6" w:rsidRPr="00DE39A1" w:rsidRDefault="00A959D6"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Also </w:t>
      </w:r>
      <w:r w:rsidRPr="00DE39A1">
        <w:rPr>
          <w:rFonts w:ascii="Times" w:eastAsia="Times New Roman" w:hAnsi="Times" w:cs="Times New Roman"/>
          <w:i/>
          <w:lang w:val="en-GB"/>
        </w:rPr>
        <w:t>Serafino Negrelli and Valentina Pacetti in Technologies, Labor, Organization in Industry 4.0, ivi, 373</w:t>
      </w:r>
      <w:r w:rsidRPr="00DE39A1">
        <w:rPr>
          <w:rFonts w:ascii="Times" w:eastAsia="Times New Roman" w:hAnsi="Times" w:cs="Times New Roman"/>
          <w:lang w:val="en-GB"/>
        </w:rPr>
        <w:t xml:space="preserve">, also starting from a sociological perspective of the phenomenon of Industry 4.0, warn the reader from taking the approach of technological determinism, which should be rejected in favor of a systemic view of the relationship between organization, work and technology. In fact, "the trap of technological determinism lies in the perspective error that prevents us from considering technologies as part of a system in which other institutional factors play an equally important role, such as professional training, industrial relations, relations between </w:t>
      </w:r>
      <w:r w:rsidRPr="00DE39A1">
        <w:rPr>
          <w:rFonts w:ascii="Times" w:eastAsia="Times New Roman" w:hAnsi="Times" w:cs="Times New Roman"/>
          <w:lang w:val="en-GB"/>
        </w:rPr>
        <w:lastRenderedPageBreak/>
        <w:t>actors (networks of companies, relations between companies and research centers, relations between the training system and the labor market, etc.) "(page 374).</w:t>
      </w:r>
    </w:p>
    <w:p w14:paraId="6C11B8D8" w14:textId="77777777" w:rsidR="004B271B" w:rsidRPr="00DE39A1" w:rsidRDefault="004B271B" w:rsidP="00DE39A1">
      <w:pPr>
        <w:spacing w:line="276" w:lineRule="auto"/>
        <w:jc w:val="both"/>
        <w:rPr>
          <w:rFonts w:ascii="Times" w:eastAsia="Times New Roman" w:hAnsi="Times" w:cs="Times New Roman"/>
          <w:lang w:val="en-GB"/>
        </w:rPr>
      </w:pPr>
    </w:p>
    <w:p w14:paraId="7EED2A01" w14:textId="77777777" w:rsidR="004B271B" w:rsidRPr="00DE39A1" w:rsidRDefault="004B271B" w:rsidP="00DE39A1">
      <w:pPr>
        <w:spacing w:line="276" w:lineRule="auto"/>
        <w:jc w:val="both"/>
        <w:rPr>
          <w:rFonts w:ascii="Times" w:eastAsia="Times New Roman" w:hAnsi="Times" w:cs="Times New Roman"/>
          <w:lang w:val="en-GB"/>
        </w:rPr>
      </w:pPr>
    </w:p>
    <w:p w14:paraId="46DE7832" w14:textId="657631AA" w:rsidR="001100F3" w:rsidRPr="00DE39A1" w:rsidRDefault="00114432" w:rsidP="00DE39A1">
      <w:pPr>
        <w:spacing w:line="276" w:lineRule="auto"/>
        <w:jc w:val="both"/>
        <w:rPr>
          <w:rFonts w:ascii="Times" w:eastAsia="Times New Roman" w:hAnsi="Times" w:cs="Times New Roman"/>
          <w:b/>
          <w:lang w:val="en-GB"/>
        </w:rPr>
      </w:pPr>
      <w:r w:rsidRPr="00DE39A1">
        <w:rPr>
          <w:rFonts w:ascii="Times" w:eastAsia="Times New Roman" w:hAnsi="Times" w:cs="Times New Roman"/>
          <w:b/>
          <w:lang w:val="en-GB"/>
        </w:rPr>
        <w:t xml:space="preserve">2.1. </w:t>
      </w:r>
      <w:r w:rsidR="001100F3" w:rsidRPr="00DE39A1">
        <w:rPr>
          <w:rFonts w:ascii="Times" w:eastAsia="Times New Roman" w:hAnsi="Times" w:cs="Times New Roman"/>
          <w:b/>
          <w:lang w:val="en-GB"/>
        </w:rPr>
        <w:t>The nature of</w:t>
      </w:r>
      <w:r w:rsidR="001100F3" w:rsidRPr="00DE39A1">
        <w:rPr>
          <w:rFonts w:ascii="Times" w:eastAsia="Times New Roman" w:hAnsi="Times" w:cs="Times New Roman"/>
          <w:lang w:val="en-GB"/>
        </w:rPr>
        <w:t xml:space="preserve"> </w:t>
      </w:r>
      <w:r w:rsidR="000B3EE7" w:rsidRPr="00DE39A1">
        <w:rPr>
          <w:rFonts w:ascii="Times" w:eastAsia="Times New Roman" w:hAnsi="Times" w:cs="Times New Roman"/>
          <w:b/>
          <w:lang w:val="en-GB"/>
        </w:rPr>
        <w:t>w</w:t>
      </w:r>
      <w:r w:rsidR="001100F3" w:rsidRPr="00DE39A1">
        <w:rPr>
          <w:rFonts w:ascii="Times" w:eastAsia="Times New Roman" w:hAnsi="Times" w:cs="Times New Roman"/>
          <w:b/>
          <w:lang w:val="en-GB"/>
        </w:rPr>
        <w:t>ork</w:t>
      </w:r>
    </w:p>
    <w:p w14:paraId="5D36D54B" w14:textId="77777777" w:rsidR="00894EFC" w:rsidRPr="00DE39A1" w:rsidRDefault="00894EFC" w:rsidP="00DE39A1">
      <w:pPr>
        <w:spacing w:line="276" w:lineRule="auto"/>
        <w:jc w:val="both"/>
        <w:rPr>
          <w:rFonts w:ascii="Times" w:eastAsia="Times New Roman" w:hAnsi="Times" w:cs="Times New Roman"/>
          <w:b/>
          <w:lang w:val="en-GB"/>
        </w:rPr>
      </w:pPr>
    </w:p>
    <w:p w14:paraId="7C2083AA" w14:textId="601D39F7" w:rsidR="00894EFC" w:rsidRPr="00DE39A1" w:rsidRDefault="00894EFC" w:rsidP="00DE39A1">
      <w:pPr>
        <w:spacing w:line="276" w:lineRule="auto"/>
        <w:jc w:val="both"/>
        <w:rPr>
          <w:rFonts w:ascii="Times" w:eastAsia="Times New Roman" w:hAnsi="Times" w:cs="Times New Roman"/>
          <w:b/>
          <w:lang w:val="en-GB"/>
        </w:rPr>
      </w:pPr>
      <w:r w:rsidRPr="00DE39A1">
        <w:rPr>
          <w:rFonts w:ascii="Times" w:eastAsia="Times New Roman" w:hAnsi="Times" w:cs="Times New Roman"/>
          <w:lang w:val="en-GB"/>
        </w:rPr>
        <w:t>The Fourth Industrial Revolution has impacts on the nature of work</w:t>
      </w:r>
      <w:r w:rsidRPr="00DE39A1">
        <w:rPr>
          <w:rFonts w:ascii="Times" w:eastAsia="Times New Roman" w:hAnsi="Times" w:cs="Times New Roman"/>
          <w:b/>
          <w:lang w:val="en-GB"/>
        </w:rPr>
        <w:t xml:space="preserve"> </w:t>
      </w:r>
      <w:r w:rsidRPr="00DE39A1">
        <w:rPr>
          <w:rFonts w:ascii="Times" w:eastAsia="Times New Roman" w:hAnsi="Times" w:cs="Times New Roman"/>
          <w:lang w:val="en-GB"/>
        </w:rPr>
        <w:t>as well, reducing the boundaries between sectors, between subordination and autonomy, and between "manual" work and "intellectual" work</w:t>
      </w:r>
      <w:r w:rsidRPr="00DE39A1">
        <w:rPr>
          <w:rFonts w:ascii="Times" w:eastAsia="Times New Roman" w:hAnsi="Times" w:cs="Times New Roman"/>
          <w:i/>
          <w:lang w:val="en-GB"/>
        </w:rPr>
        <w:t>. Laura Pennacchi (op.cit Innovation and work: the humanistic hinge between macroeconomics and microeconomics, in A. Cipriani, A. Gramolati, G. Mari (ed.), Work 4.0: the fourth industrial revolution and the transformations of the activities working, Florence University Press, 2018</w:t>
      </w:r>
      <w:r w:rsidRPr="00DE39A1">
        <w:rPr>
          <w:rFonts w:ascii="Times" w:eastAsia="Times New Roman" w:hAnsi="Times" w:cs="Times New Roman"/>
          <w:lang w:val="en-GB"/>
        </w:rPr>
        <w:t xml:space="preserve">), proposes an idea of ​​work as freedom, autonomy, creativity, democracy: therefore the conception of work as a practical-manipulative activity loses its centrality. In this regard </w:t>
      </w:r>
      <w:r w:rsidRPr="00DE39A1">
        <w:rPr>
          <w:rFonts w:ascii="Times" w:eastAsia="Times New Roman" w:hAnsi="Times" w:cs="Times New Roman"/>
          <w:i/>
          <w:lang w:val="en-GB"/>
        </w:rPr>
        <w:t>Enzo Rullani (Work in transition: tests of the Fourth Industrial Revolution in Italy, in A. Cipriani, A. Gramolati, G. Mari (ed.), Op.cit.)</w:t>
      </w:r>
      <w:r w:rsidRPr="00DE39A1">
        <w:rPr>
          <w:rFonts w:ascii="Times" w:eastAsia="Times New Roman" w:hAnsi="Times" w:cs="Times New Roman"/>
          <w:lang w:val="en-GB"/>
        </w:rPr>
        <w:t xml:space="preserve"> Suggests that it is necessary to react to this devaluation of labor merely executive, looking more attentively at the new jobs that are taking shape: intelligent jobs, with a high level of generative knowledge, which give the worker strong autonomy. Therefore, it also changes the organization of work, being this activity with a high exploration content, no longer bound to prescriptions and programs dropped from above, but rather oriented towards the result to be achieved. In this new scenario, the worker can self-organize his work context, thus losing contact with the traditional image of an employee and employee.</w:t>
      </w:r>
    </w:p>
    <w:p w14:paraId="1BA17624" w14:textId="77777777" w:rsidR="00894EFC" w:rsidRPr="00DE39A1" w:rsidRDefault="00894EFC" w:rsidP="00DE39A1">
      <w:pPr>
        <w:spacing w:line="276" w:lineRule="auto"/>
        <w:jc w:val="both"/>
        <w:rPr>
          <w:rFonts w:ascii="Times" w:eastAsia="Times New Roman" w:hAnsi="Times" w:cs="Times New Roman"/>
          <w:lang w:val="en-GB"/>
        </w:rPr>
      </w:pPr>
    </w:p>
    <w:p w14:paraId="3C26BA47" w14:textId="77777777" w:rsidR="006E1DE9" w:rsidRPr="00DE39A1" w:rsidRDefault="006E1DE9" w:rsidP="00DE39A1">
      <w:pPr>
        <w:spacing w:line="276" w:lineRule="auto"/>
        <w:jc w:val="both"/>
        <w:rPr>
          <w:rFonts w:ascii="Times" w:eastAsia="Times New Roman" w:hAnsi="Times" w:cs="Times New Roman"/>
          <w:b/>
          <w:lang w:val="en-GB"/>
        </w:rPr>
      </w:pPr>
    </w:p>
    <w:p w14:paraId="34C50CF0" w14:textId="025C2AA4" w:rsidR="006E1DE9" w:rsidRPr="00DE39A1" w:rsidRDefault="00242644" w:rsidP="00DE39A1">
      <w:pPr>
        <w:spacing w:line="276" w:lineRule="auto"/>
        <w:jc w:val="both"/>
        <w:rPr>
          <w:rFonts w:ascii="Times" w:eastAsia="Times New Roman" w:hAnsi="Times" w:cs="Times New Roman"/>
          <w:b/>
          <w:lang w:val="en-GB"/>
        </w:rPr>
      </w:pPr>
      <w:r w:rsidRPr="00DE39A1">
        <w:rPr>
          <w:rFonts w:ascii="Times" w:eastAsia="Times New Roman" w:hAnsi="Times" w:cs="Times New Roman"/>
          <w:b/>
          <w:lang w:val="en-GB"/>
        </w:rPr>
        <w:t>2</w:t>
      </w:r>
      <w:r w:rsidR="009F3F54" w:rsidRPr="00DE39A1">
        <w:rPr>
          <w:rFonts w:ascii="Times" w:eastAsia="Times New Roman" w:hAnsi="Times" w:cs="Times New Roman"/>
          <w:b/>
          <w:lang w:val="en-GB"/>
        </w:rPr>
        <w:t xml:space="preserve">.2. </w:t>
      </w:r>
      <w:r w:rsidRPr="00DE39A1">
        <w:rPr>
          <w:rFonts w:ascii="Times" w:eastAsia="Times New Roman" w:hAnsi="Times" w:cs="Times New Roman"/>
          <w:b/>
          <w:lang w:val="en-GB"/>
        </w:rPr>
        <w:t xml:space="preserve"> </w:t>
      </w:r>
      <w:r w:rsidR="00070521" w:rsidRPr="00DE39A1">
        <w:rPr>
          <w:rFonts w:ascii="Times" w:eastAsia="Times New Roman" w:hAnsi="Times" w:cs="Times New Roman"/>
          <w:b/>
          <w:lang w:val="en-GB"/>
        </w:rPr>
        <w:t>Workforce organization</w:t>
      </w:r>
    </w:p>
    <w:p w14:paraId="7C289F85" w14:textId="77777777" w:rsidR="005472D7" w:rsidRPr="00DE39A1" w:rsidRDefault="005472D7" w:rsidP="00DE39A1">
      <w:pPr>
        <w:spacing w:line="276" w:lineRule="auto"/>
        <w:jc w:val="both"/>
        <w:rPr>
          <w:rFonts w:ascii="Times" w:eastAsia="Times New Roman" w:hAnsi="Times" w:cs="Times New Roman"/>
          <w:lang w:val="en-GB"/>
        </w:rPr>
      </w:pPr>
    </w:p>
    <w:p w14:paraId="58042981" w14:textId="2C72887D" w:rsidR="00070521" w:rsidRPr="00DE39A1" w:rsidRDefault="0093416D"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In the volume Work 4.0: the fourth industrial revolution and the transformations of work activities by A. Cipriani, A. Gramolati, G. Mari, Florence University Press, 2018, the theme of work organization in context 4.0 is addressed by a plurality of points of view. A. Bennardo (The role of the teams in industry 4.0, 3) assumes the typical perspective of the business dimension and finds that the type of work required by the Indsutry 4.0 presents complexity and multidisciplinarity that are captured and better valued in the group dimension rather that in the individual one. In the context of the team emerges what is called "collective competence": the definitions found in the literature on this subject are different, but it is agreed that the collective competence is something different and further compared to the sum of individual skills. The organizational plan also includes the perspective of the workspace, whose health and safety aspects are analyzed in the book (F. Carnevale, Health and safety of workers in Italy) Continuity and transformation from the first industrial revolution to the digital one , 117), and of time, with the consequences in terms of working hours (G. Della Rocca, Digital work, time and hours: the crisis of the standard timetable system, 251). The boundaries of the workplace expand towards the social space as a whole and new technologies, facilitating agile work, contribute to a deconstruction of </w:t>
      </w:r>
      <w:r w:rsidRPr="00DE39A1">
        <w:rPr>
          <w:rFonts w:ascii="Times" w:eastAsia="Times New Roman" w:hAnsi="Times" w:cs="Times New Roman"/>
          <w:lang w:val="en-GB"/>
        </w:rPr>
        <w:lastRenderedPageBreak/>
        <w:t>the traditional conception of time. It should be noted that Della Rocca intends to avoid the logical overlap between the entry of new technologies and the transformation of the way of understanding working hours, highlighting the other social and cultural factors that have led to this evolution. From an individual perspective, one wonders, instead, what the relationship between man and the new digitized and globalized context in which he is called to operate (R. Bennati, Industria 4.0 and WCM), notes on human work: global digitalisation and participation, 19): the importance of the cognitive and transformative attitude of the human being is confirmed, with which the "pseudo-knowledge" of digital machines can not enter into competition. The man - machine relationship is analyzed from the point of view of the link between the level of widespread knowledge and the necessary expertise in the industrial work plan, as well as in the perspective of the government and the control of man on production processes and products. Workers' experience and knowledge are at the center, with evident repercussions on the centrality of learning and education. The attempt to facilitate and make more rational the relationship between man and machine is also found in the discipline of ergonomics, which focuses on the human being, with his physical and cognitive characteristics (S. Spada, Ergonomia e Industry 4.0 in the automotive sector, 455).</w:t>
      </w:r>
    </w:p>
    <w:p w14:paraId="3F1C6EA2" w14:textId="77777777" w:rsidR="00455B2F" w:rsidRPr="00DE39A1" w:rsidRDefault="00455B2F" w:rsidP="00DE39A1">
      <w:pPr>
        <w:spacing w:line="276" w:lineRule="auto"/>
        <w:jc w:val="both"/>
        <w:rPr>
          <w:rFonts w:ascii="Times" w:eastAsia="Times New Roman" w:hAnsi="Times" w:cs="Times New Roman"/>
          <w:lang w:val="en-GB"/>
        </w:rPr>
      </w:pPr>
    </w:p>
    <w:p w14:paraId="2294AEBF" w14:textId="7D360586" w:rsidR="00455B2F" w:rsidRPr="00DE39A1" w:rsidRDefault="00455B2F"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In the attempt of </w:t>
      </w:r>
      <w:r w:rsidR="000B6842" w:rsidRPr="00DE39A1">
        <w:rPr>
          <w:rFonts w:ascii="Times" w:eastAsia="Times New Roman" w:hAnsi="Times" w:cs="Times New Roman"/>
          <w:lang w:val="en-GB"/>
        </w:rPr>
        <w:t>defining the nature of the</w:t>
      </w:r>
      <w:r w:rsidRPr="00DE39A1">
        <w:rPr>
          <w:rFonts w:ascii="Times" w:eastAsia="Times New Roman" w:hAnsi="Times" w:cs="Times New Roman"/>
          <w:lang w:val="en-GB"/>
        </w:rPr>
        <w:t xml:space="preserve"> work of the future, the contribution of </w:t>
      </w:r>
      <w:r w:rsidRPr="00DE39A1">
        <w:rPr>
          <w:rFonts w:ascii="Times" w:eastAsia="Times New Roman" w:hAnsi="Times" w:cs="Times New Roman"/>
          <w:i/>
          <w:lang w:val="en-GB"/>
        </w:rPr>
        <w:t>Giovanni Mari (Work 4.0 as a performative linguistic act) is useful, for a linguistic turning point in the analysis of the transformations of the work, in A. Cipriani, A. Gramolati, G. Mari (edited by), op.cit., Work 4.0: the fourth industrial revolution and the transformations of work activities, Firenze University Press, 2018, 315</w:t>
      </w:r>
      <w:r w:rsidRPr="00DE39A1">
        <w:rPr>
          <w:rFonts w:ascii="Times" w:eastAsia="Times New Roman" w:hAnsi="Times" w:cs="Times New Roman"/>
          <w:lang w:val="en-GB"/>
        </w:rPr>
        <w:t xml:space="preserve">) which states that work 4.0 consists of a "performative linguistic act", the whose strength is realized precisely in the recomposition of those elements that have always been separated, within the dualism of mental work / manual labor. The idea that work 4.0 marks the overcoming of the division between intellectual and manual work is also confirmed by </w:t>
      </w:r>
      <w:r w:rsidRPr="00DE39A1">
        <w:rPr>
          <w:rFonts w:ascii="Times" w:eastAsia="Times New Roman" w:hAnsi="Times" w:cs="Times New Roman"/>
          <w:i/>
          <w:lang w:val="en-GB"/>
        </w:rPr>
        <w:t>Francesco Totaro (Work 4.0 and person: plots and distinctions, there, 475</w:t>
      </w:r>
      <w:r w:rsidRPr="00DE39A1">
        <w:rPr>
          <w:rFonts w:ascii="Times" w:eastAsia="Times New Roman" w:hAnsi="Times" w:cs="Times New Roman"/>
          <w:lang w:val="en-GB"/>
        </w:rPr>
        <w:t>), which underlines how this represents, in fact, the discontinuity of knowledge work with respect to the mechanical approach of the Fordist organization of production.</w:t>
      </w:r>
    </w:p>
    <w:p w14:paraId="3D00A88F" w14:textId="45123DAF" w:rsidR="00455B2F" w:rsidRPr="00DE39A1" w:rsidRDefault="00455B2F" w:rsidP="00DE39A1">
      <w:pPr>
        <w:spacing w:line="276" w:lineRule="auto"/>
        <w:jc w:val="both"/>
        <w:rPr>
          <w:rFonts w:ascii="Times" w:eastAsia="Times New Roman" w:hAnsi="Times" w:cs="Times New Roman"/>
          <w:lang w:val="en-GB"/>
        </w:rPr>
      </w:pPr>
      <w:r w:rsidRPr="00DE39A1">
        <w:rPr>
          <w:rFonts w:ascii="Times" w:eastAsia="Times New Roman" w:hAnsi="Times" w:cs="Times New Roman"/>
          <w:i/>
          <w:lang w:val="en-GB"/>
        </w:rPr>
        <w:t>Ubaldo Fadini (The company enters the 'factory': the work over time of Industry 4.0, ibid., 263</w:t>
      </w:r>
      <w:r w:rsidRPr="00DE39A1">
        <w:rPr>
          <w:rFonts w:ascii="Times" w:eastAsia="Times New Roman" w:hAnsi="Times" w:cs="Times New Roman"/>
          <w:lang w:val="en-GB"/>
        </w:rPr>
        <w:t>) emphasizes the need to overcome the rigid division between the work tools and the individual workforce itself. What seems to be increasingly counting is self-organization, therefore a clear recovery of protagonism on the part of the work subject or of what Mari interprets as self-realization in work, which is based on the r</w:t>
      </w:r>
      <w:r w:rsidR="002E5F9D" w:rsidRPr="00DE39A1">
        <w:rPr>
          <w:rFonts w:ascii="Times" w:eastAsia="Times New Roman" w:hAnsi="Times" w:cs="Times New Roman"/>
          <w:lang w:val="en-GB"/>
        </w:rPr>
        <w:t>ight to a chosen, quality work</w:t>
      </w:r>
      <w:r w:rsidRPr="00DE39A1">
        <w:rPr>
          <w:rFonts w:ascii="Times" w:eastAsia="Times New Roman" w:hAnsi="Times" w:cs="Times New Roman"/>
          <w:lang w:val="en-GB"/>
        </w:rPr>
        <w:t>, to freedom in the work, with elevated cultural and professional contents, updateable and perfectible in continuity. Even though the whole text is trying to answer the question about the nature of work 4.0, it is not easy to reach a univocal conclusion.</w:t>
      </w:r>
    </w:p>
    <w:p w14:paraId="40CD0B27" w14:textId="7BEE4F7E" w:rsidR="00455B2F" w:rsidRPr="00DE39A1" w:rsidRDefault="00455B2F"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Interesting is the contribution of Federico Butera who puts emphasis on a new idea of ​​work: a work of knowledge based on the responsibility of the results, which requires technical and social skills. The work of the Fourth Industrial Revolution - alternative </w:t>
      </w:r>
      <w:r w:rsidRPr="00DE39A1">
        <w:rPr>
          <w:rFonts w:ascii="Times" w:eastAsia="Times New Roman" w:hAnsi="Times" w:cs="Times New Roman"/>
          <w:lang w:val="en-GB"/>
        </w:rPr>
        <w:lastRenderedPageBreak/>
        <w:t>to the Taylor-Fordist one, based on the tasks of a division of labor - will consist of new and deeply modified roles, professions and professions, generated not by ineluctable "technology effects", but by the design capable of reinventing the idea of ​​trade and profession on new foundations. It can therefore be centered on the professional model, in the perspective of a "professionalization of all", not only of managers and professionals. The model of the professions and professions of services (service professions) could, therefore, become a plausible reference paradigm also for the operational works and, in perspective, could unify the dependent work and the self-employment, the work of symbolic knowledge and the craftsman . The centrality of professionalism is focused, in particular, on Pietro Causarano's reflection, according to which it is precisely in the transition phase between old and new technologies that the aspect of professionalism would emerge, capable of overcoming the historical dichot</w:t>
      </w:r>
      <w:r w:rsidR="002E5F9D" w:rsidRPr="00DE39A1">
        <w:rPr>
          <w:rFonts w:ascii="Times" w:eastAsia="Times New Roman" w:hAnsi="Times" w:cs="Times New Roman"/>
          <w:lang w:val="en-GB"/>
        </w:rPr>
        <w:t>omy between intellectual work (</w:t>
      </w:r>
      <w:r w:rsidRPr="00DE39A1">
        <w:rPr>
          <w:rFonts w:ascii="Times" w:eastAsia="Times New Roman" w:hAnsi="Times" w:cs="Times New Roman"/>
          <w:lang w:val="en-GB"/>
        </w:rPr>
        <w:t>for the company) and manual work (in the company) and characterized by the combination - from the standpoint of autonomy and control over the production process - of three precise dimensions: knowing, knowing how to do and knowing how to be.</w:t>
      </w:r>
    </w:p>
    <w:p w14:paraId="4367B5C6" w14:textId="77777777" w:rsidR="00F20CC3" w:rsidRPr="00DE39A1" w:rsidRDefault="00F20CC3" w:rsidP="00DE39A1">
      <w:pPr>
        <w:spacing w:line="276" w:lineRule="auto"/>
        <w:jc w:val="both"/>
        <w:rPr>
          <w:rFonts w:ascii="Times" w:eastAsia="Times New Roman" w:hAnsi="Times" w:cs="Times New Roman"/>
          <w:lang w:val="en-GB"/>
        </w:rPr>
      </w:pPr>
    </w:p>
    <w:p w14:paraId="18F96F7A" w14:textId="77777777" w:rsidR="008E20EE" w:rsidRPr="00DE39A1" w:rsidRDefault="008E20EE"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In a transformation phase like the current one, the question on what the role of labor law is in relation to the changes that are affecting the production paradigm and the concrete attitudes of labor dynamics is essential.</w:t>
      </w:r>
    </w:p>
    <w:p w14:paraId="34365BE9" w14:textId="466CE4C3" w:rsidR="008E20EE" w:rsidRPr="00DE39A1" w:rsidRDefault="008E20EE"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In a "macro" perspective, related to the context in which it is located, </w:t>
      </w:r>
      <w:r w:rsidRPr="00DE39A1">
        <w:rPr>
          <w:rFonts w:ascii="Times" w:eastAsia="Times New Roman" w:hAnsi="Times" w:cs="Times New Roman"/>
          <w:i/>
          <w:lang w:val="en-GB"/>
        </w:rPr>
        <w:t>Treu (A second phase of flexicurity for employability, there, 497)</w:t>
      </w:r>
      <w:r w:rsidRPr="00DE39A1">
        <w:rPr>
          <w:rFonts w:ascii="Times" w:eastAsia="Times New Roman" w:hAnsi="Times" w:cs="Times New Roman"/>
          <w:lang w:val="en-GB"/>
        </w:rPr>
        <w:t xml:space="preserve"> frames the question in the context of flexicurity, a formula promoted by the Community institutions since the early 90s and in the first decade of 2000; in the last 15 years the parable has begun a descending phase and now, in conjunction with the economic crisis, the need for a change of course is revealed: it is necessary to promote the continuity of employment already during the working relationship and not to concentrate the protections on the sole dismissive moment. The effectiveness of measures aimed at guaranteeing the quality of employment in a constant relationship depends on the relationships between the business parties: the participation of workers is necessary and it is noted that in the absence of forms of institutional participation, forms of direct</w:t>
      </w:r>
      <w:r w:rsidR="00D16E0F" w:rsidRPr="00DE39A1">
        <w:rPr>
          <w:rFonts w:ascii="Times" w:eastAsia="Times New Roman" w:hAnsi="Times" w:cs="Times New Roman"/>
          <w:lang w:val="en-GB"/>
        </w:rPr>
        <w:t xml:space="preserve"> participation have developed,</w:t>
      </w:r>
      <w:r w:rsidRPr="00DE39A1">
        <w:rPr>
          <w:rFonts w:ascii="Times" w:eastAsia="Times New Roman" w:hAnsi="Times" w:cs="Times New Roman"/>
          <w:lang w:val="en-GB"/>
        </w:rPr>
        <w:t xml:space="preserve"> demonstrating the continuing usefulness of union relations in promoting the quality of personnel management. Public support is also necessary for this purpose: this collaboration, when it is implemented, is an innovative example of tripartite management of labor policies within companies. Outside the company context, state intervention is required in the implementation of a system of active policies that make the transition from one job to another sustainable, both in terms of short period (guaranteed by an effective system of services for employment), both in terms of economic sustainability (guaranteed by a system of social safety nets that respects the dignity of those who work).</w:t>
      </w:r>
    </w:p>
    <w:p w14:paraId="51A62103" w14:textId="77777777" w:rsidR="00D16E0F" w:rsidRPr="00DE39A1" w:rsidRDefault="00D16E0F" w:rsidP="00DE39A1">
      <w:pPr>
        <w:spacing w:line="276" w:lineRule="auto"/>
        <w:jc w:val="both"/>
        <w:rPr>
          <w:rFonts w:ascii="Times" w:eastAsia="Times New Roman" w:hAnsi="Times" w:cs="Times New Roman"/>
          <w:lang w:val="en-GB"/>
        </w:rPr>
      </w:pPr>
    </w:p>
    <w:p w14:paraId="6D4D5E3B" w14:textId="33BE6E56" w:rsidR="00D16E0F" w:rsidRPr="00DE39A1" w:rsidRDefault="00D16E0F"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This </w:t>
      </w:r>
      <w:r w:rsidR="00021C40" w:rsidRPr="00DE39A1">
        <w:rPr>
          <w:rFonts w:ascii="Times" w:eastAsia="Times New Roman" w:hAnsi="Times" w:cs="Times New Roman"/>
          <w:lang w:val="en-GB"/>
        </w:rPr>
        <w:t xml:space="preserve">last point is shared by all the academic community and their studies on the nature of work, and also by </w:t>
      </w:r>
      <w:r w:rsidRPr="00DE39A1">
        <w:rPr>
          <w:rFonts w:ascii="Times" w:eastAsia="Times New Roman" w:hAnsi="Times" w:cs="Times New Roman"/>
          <w:i/>
          <w:lang w:val="en-GB"/>
        </w:rPr>
        <w:t>Riccardo Del Punta (A labor law 4.0, ibid, 225)</w:t>
      </w:r>
      <w:r w:rsidRPr="00DE39A1">
        <w:rPr>
          <w:rFonts w:ascii="Times" w:eastAsia="Times New Roman" w:hAnsi="Times" w:cs="Times New Roman"/>
          <w:lang w:val="en-GB"/>
        </w:rPr>
        <w:t xml:space="preserve">. As anticipated </w:t>
      </w:r>
      <w:r w:rsidR="00021C40" w:rsidRPr="00DE39A1">
        <w:rPr>
          <w:rFonts w:ascii="Times" w:eastAsia="Times New Roman" w:hAnsi="Times" w:cs="Times New Roman"/>
          <w:lang w:val="en-GB"/>
        </w:rPr>
        <w:t>in the first paragraphs</w:t>
      </w:r>
      <w:r w:rsidRPr="00DE39A1">
        <w:rPr>
          <w:rFonts w:ascii="Times" w:eastAsia="Times New Roman" w:hAnsi="Times" w:cs="Times New Roman"/>
          <w:lang w:val="en-GB"/>
        </w:rPr>
        <w:t xml:space="preserve">, the author deals with analyzing the impact that new production </w:t>
      </w:r>
      <w:r w:rsidRPr="00DE39A1">
        <w:rPr>
          <w:rFonts w:ascii="Times" w:eastAsia="Times New Roman" w:hAnsi="Times" w:cs="Times New Roman"/>
          <w:lang w:val="en-GB"/>
        </w:rPr>
        <w:lastRenderedPageBreak/>
        <w:t>mechanisms can have on working relationships, analyzing individual institutions. The main aspect that is analyzed is the disruption of the categories that have guided labor law thinking throughout the twentieth century: work 4.0 should, as marked by greater worker's executive and decisional autonomy, weaken the dimensions of heterodirection and heterologous organization, questioning the meaning given to the notion of subordination in the 21st century; on the other hand, in a perspective that A. defines as less attractive, it is a notion that obviously would be needed in other contexts (we refer to the types of "gig" works), in which it is denied: recent jurisprudential expressions that have ascribed these workers to the category of self-employed as free, in essence, not to work. Also the introduction of agile work systems, to the extent that they weaken the employer's control over the space and time of the performance of the service, contribute to modify the meaning of subordination, as well as that of time-based remuneration. The latter represents "a complex signifier", which contains the raison d'être of the legal and social institution of subordinate employment and has a precise political significance: keeping the salary free from the performance of the business inevitably puts the worker and the employer in a dialectical relationship based on the opposition. A more flexible system had already been proposed since 1993, linking the remuneration to the productivity of the subject and the company, with a view to designing a participatory system on the pay side, and, coherently, on that of the uni</w:t>
      </w:r>
      <w:r w:rsidR="00021C40" w:rsidRPr="00DE39A1">
        <w:rPr>
          <w:rFonts w:ascii="Times" w:eastAsia="Times New Roman" w:hAnsi="Times" w:cs="Times New Roman"/>
          <w:lang w:val="en-GB"/>
        </w:rPr>
        <w:t>on relations that should have (</w:t>
      </w:r>
      <w:r w:rsidRPr="00DE39A1">
        <w:rPr>
          <w:rFonts w:ascii="Times" w:eastAsia="Times New Roman" w:hAnsi="Times" w:cs="Times New Roman"/>
          <w:lang w:val="en-GB"/>
        </w:rPr>
        <w:t>and should) evolve in the direction of strategic collaboration, based on a logic of productive and distributive collaboration together. In this context, in light of the new value attributed to the worker and his professionalism, it is considered that the institutes of professional occupations should be coherently reformed (for which, probably, the use of the notion of competence rather than the task) and dismissal: according to the same A. "the dignity of the worker can not be emphasized one day and trampled on the next one" (page 238). Here again, the essential theme of the systemic effects that free recession can exert on the employment relationship during its execution is also relevant: we are expressly talking about the "Concern that the increase in margins within which the employer can shake the threat of dismissal creates the conditions for an abuse of authority and therefore [could] compromise mutual trust, which is an indispensable condition for the efficiency of wor</w:t>
      </w:r>
      <w:r w:rsidR="00021C40" w:rsidRPr="00DE39A1">
        <w:rPr>
          <w:rFonts w:ascii="Times" w:eastAsia="Times New Roman" w:hAnsi="Times" w:cs="Times New Roman"/>
          <w:lang w:val="en-GB"/>
        </w:rPr>
        <w:t>k relationships and the company</w:t>
      </w:r>
      <w:r w:rsidRPr="00DE39A1">
        <w:rPr>
          <w:rFonts w:ascii="Times" w:eastAsia="Times New Roman" w:hAnsi="Times" w:cs="Times New Roman"/>
          <w:lang w:val="en-GB"/>
        </w:rPr>
        <w:t>"</w:t>
      </w:r>
      <w:r w:rsidR="00021C40" w:rsidRPr="00DE39A1">
        <w:rPr>
          <w:rFonts w:ascii="Times" w:eastAsia="Times New Roman" w:hAnsi="Times" w:cs="Times New Roman"/>
          <w:lang w:val="en-GB"/>
        </w:rPr>
        <w:t xml:space="preserve"> </w:t>
      </w:r>
      <w:r w:rsidRPr="00DE39A1">
        <w:rPr>
          <w:rFonts w:ascii="Times" w:eastAsia="Times New Roman" w:hAnsi="Times" w:cs="Times New Roman"/>
          <w:lang w:val="en-GB"/>
        </w:rPr>
        <w:t>(page 239).</w:t>
      </w:r>
    </w:p>
    <w:p w14:paraId="32B92277" w14:textId="77777777" w:rsidR="00070521" w:rsidRPr="00DE39A1" w:rsidRDefault="00070521" w:rsidP="00DE39A1">
      <w:pPr>
        <w:spacing w:line="276" w:lineRule="auto"/>
        <w:jc w:val="both"/>
        <w:rPr>
          <w:rFonts w:ascii="Times" w:eastAsia="Times New Roman" w:hAnsi="Times" w:cs="Times New Roman"/>
          <w:lang w:val="en-GB"/>
        </w:rPr>
      </w:pPr>
    </w:p>
    <w:p w14:paraId="6BFFBBB2" w14:textId="77777777" w:rsidR="006758D6" w:rsidRPr="00DE39A1" w:rsidRDefault="006758D6" w:rsidP="00DE39A1">
      <w:pPr>
        <w:spacing w:line="276" w:lineRule="auto"/>
        <w:jc w:val="both"/>
        <w:rPr>
          <w:rFonts w:ascii="Times" w:eastAsia="Times New Roman" w:hAnsi="Times" w:cs="Times New Roman"/>
          <w:lang w:val="en-GB"/>
        </w:rPr>
      </w:pPr>
    </w:p>
    <w:p w14:paraId="623D491D" w14:textId="70F7D7DC" w:rsidR="00EF51B9" w:rsidRPr="00DE39A1" w:rsidRDefault="00CC2DBB" w:rsidP="00DE39A1">
      <w:pPr>
        <w:spacing w:line="276" w:lineRule="auto"/>
        <w:jc w:val="both"/>
        <w:rPr>
          <w:rFonts w:ascii="Times" w:eastAsia="Times New Roman" w:hAnsi="Times" w:cs="Times New Roman"/>
          <w:b/>
          <w:lang w:val="en-GB"/>
        </w:rPr>
      </w:pPr>
      <w:r w:rsidRPr="00DE39A1">
        <w:rPr>
          <w:rFonts w:ascii="Times" w:eastAsia="Times New Roman" w:hAnsi="Times" w:cs="Times New Roman"/>
          <w:b/>
          <w:lang w:val="en-GB"/>
        </w:rPr>
        <w:t>3</w:t>
      </w:r>
      <w:r w:rsidR="00F20CC3" w:rsidRPr="00DE39A1">
        <w:rPr>
          <w:rFonts w:ascii="Times" w:eastAsia="Times New Roman" w:hAnsi="Times" w:cs="Times New Roman"/>
          <w:b/>
          <w:lang w:val="en-GB"/>
        </w:rPr>
        <w:t>.</w:t>
      </w:r>
      <w:r w:rsidRPr="00DE39A1">
        <w:rPr>
          <w:rFonts w:ascii="Times" w:eastAsia="Times New Roman" w:hAnsi="Times" w:cs="Times New Roman"/>
          <w:b/>
          <w:lang w:val="en-GB"/>
        </w:rPr>
        <w:t xml:space="preserve"> </w:t>
      </w:r>
      <w:r w:rsidR="0002600D" w:rsidRPr="00DE39A1">
        <w:rPr>
          <w:rFonts w:ascii="Times" w:eastAsia="Times New Roman" w:hAnsi="Times" w:cs="Times New Roman"/>
          <w:b/>
          <w:lang w:val="en-GB"/>
        </w:rPr>
        <w:t>The bank</w:t>
      </w:r>
      <w:r w:rsidR="00A97EB9" w:rsidRPr="00DE39A1">
        <w:rPr>
          <w:rFonts w:ascii="Times" w:eastAsia="Times New Roman" w:hAnsi="Times" w:cs="Times New Roman"/>
          <w:b/>
          <w:lang w:val="en-GB"/>
        </w:rPr>
        <w:t xml:space="preserve"> and financial</w:t>
      </w:r>
      <w:r w:rsidR="0002600D" w:rsidRPr="00DE39A1">
        <w:rPr>
          <w:rFonts w:ascii="Times" w:eastAsia="Times New Roman" w:hAnsi="Times" w:cs="Times New Roman"/>
          <w:b/>
          <w:lang w:val="en-GB"/>
        </w:rPr>
        <w:t xml:space="preserve"> sector</w:t>
      </w:r>
      <w:r w:rsidR="00A97EB9" w:rsidRPr="00DE39A1">
        <w:rPr>
          <w:rFonts w:ascii="Times" w:eastAsia="Times New Roman" w:hAnsi="Times" w:cs="Times New Roman"/>
          <w:b/>
          <w:lang w:val="en-GB"/>
        </w:rPr>
        <w:t>s</w:t>
      </w:r>
      <w:r w:rsidR="0002600D" w:rsidRPr="00DE39A1">
        <w:rPr>
          <w:rFonts w:ascii="Times" w:eastAsia="Times New Roman" w:hAnsi="Times" w:cs="Times New Roman"/>
          <w:b/>
          <w:lang w:val="en-GB"/>
        </w:rPr>
        <w:t xml:space="preserve"> </w:t>
      </w:r>
      <w:r w:rsidR="00A97EB9" w:rsidRPr="00DE39A1">
        <w:rPr>
          <w:rFonts w:ascii="Times" w:eastAsia="Times New Roman" w:hAnsi="Times" w:cs="Times New Roman"/>
          <w:b/>
          <w:lang w:val="en-GB"/>
        </w:rPr>
        <w:t xml:space="preserve">in the face of </w:t>
      </w:r>
      <w:r w:rsidR="0002600D" w:rsidRPr="00DE39A1">
        <w:rPr>
          <w:rFonts w:ascii="Times" w:eastAsia="Times New Roman" w:hAnsi="Times" w:cs="Times New Roman"/>
          <w:b/>
          <w:lang w:val="en-GB"/>
        </w:rPr>
        <w:t>the digitalization</w:t>
      </w:r>
    </w:p>
    <w:p w14:paraId="3B151371" w14:textId="77777777" w:rsidR="00EF51B9" w:rsidRPr="00DE39A1" w:rsidRDefault="00EF51B9" w:rsidP="00DE39A1">
      <w:pPr>
        <w:spacing w:line="276" w:lineRule="auto"/>
        <w:jc w:val="both"/>
        <w:rPr>
          <w:rFonts w:ascii="Times" w:eastAsia="Times New Roman" w:hAnsi="Times" w:cs="Times New Roman"/>
          <w:lang w:val="en-GB"/>
        </w:rPr>
      </w:pPr>
    </w:p>
    <w:p w14:paraId="6E9325F3" w14:textId="4895BDFA" w:rsidR="00034833" w:rsidRPr="00DE39A1" w:rsidRDefault="0002600D"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Over the past years, the traditional banking sector is being challenged by several processes such as deregulation, digitalization and the entering in the financial market of new competitors (Berger et al., 2015). </w:t>
      </w:r>
      <w:r w:rsidR="00034833" w:rsidRPr="00DE39A1">
        <w:rPr>
          <w:rFonts w:ascii="Times" w:eastAsia="Times New Roman" w:hAnsi="Times" w:cs="Times New Roman"/>
          <w:lang w:val="en-GB"/>
        </w:rPr>
        <w:t>In particular, the banking sector is deeply involved in the</w:t>
      </w:r>
      <w:r w:rsidR="002E0940" w:rsidRPr="00DE39A1">
        <w:rPr>
          <w:rFonts w:ascii="Times" w:eastAsia="Times New Roman" w:hAnsi="Times" w:cs="Times New Roman"/>
          <w:lang w:val="en-GB"/>
        </w:rPr>
        <w:t xml:space="preserve"> challenge of the digital</w:t>
      </w:r>
      <w:r w:rsidR="002A28F4" w:rsidRPr="00DE39A1">
        <w:rPr>
          <w:rFonts w:ascii="Times" w:eastAsia="Times New Roman" w:hAnsi="Times" w:cs="Times New Roman"/>
          <w:lang w:val="en-GB"/>
        </w:rPr>
        <w:t xml:space="preserve"> transformation</w:t>
      </w:r>
      <w:r w:rsidR="007B345D" w:rsidRPr="00DE39A1">
        <w:rPr>
          <w:rFonts w:ascii="Times" w:eastAsia="Times New Roman" w:hAnsi="Times" w:cs="Times New Roman"/>
          <w:lang w:val="en-GB"/>
        </w:rPr>
        <w:t xml:space="preserve">, competing </w:t>
      </w:r>
      <w:r w:rsidR="00386E40" w:rsidRPr="00DE39A1">
        <w:rPr>
          <w:rFonts w:ascii="Times" w:eastAsia="Times New Roman" w:hAnsi="Times" w:cs="Times New Roman"/>
          <w:lang w:val="en-GB"/>
        </w:rPr>
        <w:t>with non-bank operators, that are subject to a less restrictive regulation</w:t>
      </w:r>
      <w:r w:rsidR="00DF552F" w:rsidRPr="00DE39A1">
        <w:rPr>
          <w:rFonts w:ascii="Times" w:eastAsia="Times New Roman" w:hAnsi="Times" w:cs="Times New Roman"/>
          <w:lang w:val="en-GB"/>
        </w:rPr>
        <w:t>.</w:t>
      </w:r>
    </w:p>
    <w:p w14:paraId="43C342AC" w14:textId="5FB2EF4C" w:rsidR="004D3A50" w:rsidRPr="00DE39A1" w:rsidRDefault="0002600D"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FinTech-companies, niche banks, and other financ</w:t>
      </w:r>
      <w:r w:rsidR="00FA0F0A" w:rsidRPr="00DE39A1">
        <w:rPr>
          <w:rFonts w:ascii="Times" w:eastAsia="Times New Roman" w:hAnsi="Times" w:cs="Times New Roman"/>
          <w:lang w:val="en-GB"/>
        </w:rPr>
        <w:t>ial institutions and companies</w:t>
      </w:r>
      <w:r w:rsidR="002C5645" w:rsidRPr="00DE39A1">
        <w:rPr>
          <w:rFonts w:ascii="Times" w:eastAsia="Times New Roman" w:hAnsi="Times" w:cs="Times New Roman"/>
          <w:lang w:val="en-GB"/>
        </w:rPr>
        <w:t xml:space="preserve"> </w:t>
      </w:r>
      <w:r w:rsidRPr="00DE39A1">
        <w:rPr>
          <w:rFonts w:ascii="Times" w:eastAsia="Times New Roman" w:hAnsi="Times" w:cs="Times New Roman"/>
          <w:lang w:val="en-GB"/>
        </w:rPr>
        <w:t xml:space="preserve">such as Google and Amazon are only a couple of </w:t>
      </w:r>
      <w:r w:rsidRPr="00DE39A1">
        <w:rPr>
          <w:rFonts w:ascii="Times" w:eastAsia="Times New Roman" w:hAnsi="Times" w:cs="Times New Roman"/>
          <w:color w:val="000000" w:themeColor="text1"/>
          <w:lang w:val="en-GB"/>
        </w:rPr>
        <w:t xml:space="preserve">examples </w:t>
      </w:r>
      <w:r w:rsidR="00FA0F0A" w:rsidRPr="00DE39A1">
        <w:rPr>
          <w:rFonts w:ascii="Times" w:eastAsia="Times New Roman" w:hAnsi="Times" w:cs="Times New Roman"/>
          <w:color w:val="000000" w:themeColor="text1"/>
          <w:lang w:val="en-GB"/>
        </w:rPr>
        <w:t xml:space="preserve">of technology-driven providers </w:t>
      </w:r>
      <w:r w:rsidR="00FA0F0A" w:rsidRPr="00DE39A1">
        <w:rPr>
          <w:rFonts w:ascii="Times" w:eastAsia="Times New Roman" w:hAnsi="Times" w:cs="Times New Roman"/>
          <w:color w:val="000000" w:themeColor="text1"/>
          <w:lang w:val="en-GB"/>
        </w:rPr>
        <w:lastRenderedPageBreak/>
        <w:t xml:space="preserve">entering the market for </w:t>
      </w:r>
      <w:r w:rsidR="001206D8" w:rsidRPr="00DE39A1">
        <w:rPr>
          <w:rFonts w:ascii="Times" w:eastAsia="Times New Roman" w:hAnsi="Times" w:cs="Times New Roman"/>
          <w:color w:val="000000" w:themeColor="text1"/>
          <w:lang w:val="en-GB"/>
        </w:rPr>
        <w:t xml:space="preserve">simple financial services </w:t>
      </w:r>
      <w:r w:rsidRPr="00DE39A1">
        <w:rPr>
          <w:rFonts w:ascii="Times" w:eastAsia="Times New Roman" w:hAnsi="Times" w:cs="Times New Roman"/>
          <w:color w:val="000000" w:themeColor="text1"/>
          <w:lang w:val="en-GB"/>
        </w:rPr>
        <w:t xml:space="preserve">(Bush &amp; Moreno, 2014). </w:t>
      </w:r>
      <w:r w:rsidR="00D53528" w:rsidRPr="00DE39A1">
        <w:rPr>
          <w:rFonts w:ascii="Times" w:eastAsia="Times New Roman" w:hAnsi="Times" w:cs="Times New Roman"/>
          <w:color w:val="000000" w:themeColor="text1"/>
          <w:lang w:val="en-GB"/>
        </w:rPr>
        <w:t xml:space="preserve">This gives rise to a </w:t>
      </w:r>
      <w:r w:rsidR="003B039C" w:rsidRPr="00DE39A1">
        <w:rPr>
          <w:rFonts w:ascii="Times" w:eastAsia="Times New Roman" w:hAnsi="Times" w:cs="Times New Roman"/>
          <w:color w:val="000000" w:themeColor="text1"/>
          <w:lang w:val="en-GB"/>
        </w:rPr>
        <w:t>new</w:t>
      </w:r>
      <w:r w:rsidR="002C5645" w:rsidRPr="00DE39A1">
        <w:rPr>
          <w:rFonts w:ascii="Times" w:eastAsia="Times New Roman" w:hAnsi="Times" w:cs="Times New Roman"/>
          <w:color w:val="000000" w:themeColor="text1"/>
          <w:lang w:val="en-GB"/>
        </w:rPr>
        <w:t xml:space="preserve"> competitive environment</w:t>
      </w:r>
      <w:r w:rsidR="00731A2D" w:rsidRPr="00DE39A1">
        <w:rPr>
          <w:rFonts w:ascii="Times" w:eastAsia="Times New Roman" w:hAnsi="Times" w:cs="Times New Roman"/>
          <w:color w:val="000000" w:themeColor="text1"/>
          <w:lang w:val="en-GB"/>
        </w:rPr>
        <w:t>. Accordin</w:t>
      </w:r>
      <w:r w:rsidR="0022640E" w:rsidRPr="00DE39A1">
        <w:rPr>
          <w:rFonts w:ascii="Times" w:eastAsia="Times New Roman" w:hAnsi="Times" w:cs="Times New Roman"/>
          <w:color w:val="000000" w:themeColor="text1"/>
          <w:lang w:val="en-GB"/>
        </w:rPr>
        <w:t>g</w:t>
      </w:r>
      <w:r w:rsidR="00731A2D" w:rsidRPr="00DE39A1">
        <w:rPr>
          <w:rFonts w:ascii="Times" w:eastAsia="Times New Roman" w:hAnsi="Times" w:cs="Times New Roman"/>
          <w:color w:val="000000" w:themeColor="text1"/>
          <w:lang w:val="en-GB"/>
        </w:rPr>
        <w:t xml:space="preserve"> to Dapp</w:t>
      </w:r>
      <w:r w:rsidR="002D2E08" w:rsidRPr="00DE39A1">
        <w:rPr>
          <w:rFonts w:ascii="Times" w:eastAsia="Times New Roman" w:hAnsi="Times" w:cs="Times New Roman"/>
          <w:color w:val="000000" w:themeColor="text1"/>
          <w:lang w:val="en-GB"/>
        </w:rPr>
        <w:t xml:space="preserve"> (2014)</w:t>
      </w:r>
      <w:r w:rsidR="0022640E" w:rsidRPr="00DE39A1">
        <w:rPr>
          <w:rFonts w:ascii="Times" w:eastAsia="Times New Roman" w:hAnsi="Times" w:cs="Times New Roman"/>
          <w:color w:val="000000" w:themeColor="text1"/>
          <w:lang w:val="en-GB"/>
        </w:rPr>
        <w:t xml:space="preserve"> </w:t>
      </w:r>
      <w:r w:rsidR="00AF4518" w:rsidRPr="00DE39A1">
        <w:rPr>
          <w:rFonts w:ascii="Times" w:eastAsia="Times New Roman" w:hAnsi="Times" w:cs="Times New Roman"/>
          <w:color w:val="000000" w:themeColor="text1"/>
          <w:shd w:val="clear" w:color="auto" w:fill="FFFFFF"/>
          <w:lang w:val="en-GB"/>
        </w:rPr>
        <w:t>«</w:t>
      </w:r>
      <w:r w:rsidR="00AF4518" w:rsidRPr="00DE39A1">
        <w:rPr>
          <w:rFonts w:ascii="Times" w:eastAsia="Times New Roman" w:hAnsi="Times" w:cs="Times New Roman"/>
          <w:i/>
          <w:color w:val="000000" w:themeColor="text1"/>
          <w:shd w:val="clear" w:color="auto" w:fill="FFFFFF"/>
          <w:lang w:val="en-GB"/>
        </w:rPr>
        <w:t>the offerings of the ne</w:t>
      </w:r>
      <w:r w:rsidR="00AF4518" w:rsidRPr="00DE39A1">
        <w:rPr>
          <w:rFonts w:ascii="Times" w:eastAsia="Times New Roman" w:hAnsi="Times" w:cs="Times New Roman"/>
          <w:i/>
          <w:lang w:val="en-GB"/>
        </w:rPr>
        <w:t>w players already range from digital payment solutions and information services, savings and deposit-taking right through to modern online banking, multi channel advisory and securities trading services as</w:t>
      </w:r>
      <w:r w:rsidR="008174B6" w:rsidRPr="00DE39A1">
        <w:rPr>
          <w:rFonts w:ascii="Times" w:eastAsia="Times New Roman" w:hAnsi="Times" w:cs="Times New Roman"/>
          <w:i/>
          <w:lang w:val="en-GB"/>
        </w:rPr>
        <w:t xml:space="preserve"> well as simple financing </w:t>
      </w:r>
      <w:r w:rsidR="000156C1" w:rsidRPr="00DE39A1">
        <w:rPr>
          <w:rFonts w:ascii="Times" w:eastAsia="Times New Roman" w:hAnsi="Times" w:cs="Times New Roman"/>
          <w:i/>
          <w:lang w:val="en-GB"/>
        </w:rPr>
        <w:t>solutions and the use of compatible financial software</w:t>
      </w:r>
      <w:r w:rsidR="003F5601" w:rsidRPr="00DE39A1">
        <w:rPr>
          <w:rFonts w:ascii="Times" w:eastAsia="Times New Roman" w:hAnsi="Times" w:cs="Times New Roman"/>
          <w:color w:val="000000" w:themeColor="text1"/>
          <w:shd w:val="clear" w:color="auto" w:fill="FFFFFF"/>
          <w:lang w:val="en-GB"/>
        </w:rPr>
        <w:t>»</w:t>
      </w:r>
      <w:r w:rsidR="000156C1" w:rsidRPr="00DE39A1">
        <w:rPr>
          <w:rFonts w:ascii="Times" w:eastAsia="Times New Roman" w:hAnsi="Times" w:cs="Times New Roman"/>
          <w:color w:val="000000" w:themeColor="text1"/>
          <w:shd w:val="clear" w:color="auto" w:fill="FFFFFF"/>
          <w:lang w:val="en-GB"/>
        </w:rPr>
        <w:t>.</w:t>
      </w:r>
      <w:r w:rsidR="00AB7336" w:rsidRPr="00DE39A1">
        <w:rPr>
          <w:rFonts w:ascii="Times" w:eastAsia="Times New Roman" w:hAnsi="Times" w:cs="Times New Roman"/>
          <w:color w:val="000000" w:themeColor="text1"/>
          <w:shd w:val="clear" w:color="auto" w:fill="FFFFFF"/>
          <w:lang w:val="en-GB"/>
        </w:rPr>
        <w:t xml:space="preserve"> </w:t>
      </w:r>
      <w:r w:rsidR="00873D78" w:rsidRPr="00DE39A1">
        <w:rPr>
          <w:rFonts w:ascii="Times" w:eastAsia="Times New Roman" w:hAnsi="Times" w:cs="Times New Roman"/>
          <w:lang w:val="en-GB"/>
        </w:rPr>
        <w:t>Furthermore, as several author</w:t>
      </w:r>
      <w:r w:rsidRPr="00DE39A1">
        <w:rPr>
          <w:rFonts w:ascii="Times" w:eastAsia="Times New Roman" w:hAnsi="Times" w:cs="Times New Roman"/>
          <w:lang w:val="en-GB"/>
        </w:rPr>
        <w:t xml:space="preserve">s have pointed out, banks are experiencing serious difficulties in differentiating themselves because of the easiness of duplicating services and products (Kumar &amp; Gangal, 2011; Schuchmann &amp; Seufert, 2015). </w:t>
      </w:r>
    </w:p>
    <w:p w14:paraId="5462E3E0" w14:textId="77CABE7B" w:rsidR="004E112B" w:rsidRPr="00DE39A1" w:rsidRDefault="001D6C23"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The profound challenges will not only affect the </w:t>
      </w:r>
      <w:r w:rsidR="009B1EC7" w:rsidRPr="00DE39A1">
        <w:rPr>
          <w:rFonts w:ascii="Times" w:eastAsia="Times New Roman" w:hAnsi="Times" w:cs="Times New Roman"/>
          <w:lang w:val="en-GB"/>
        </w:rPr>
        <w:t>relationships</w:t>
      </w:r>
      <w:r w:rsidR="00FC5462" w:rsidRPr="00DE39A1">
        <w:rPr>
          <w:rFonts w:ascii="Times" w:eastAsia="Times New Roman" w:hAnsi="Times" w:cs="Times New Roman"/>
          <w:lang w:val="en-GB"/>
        </w:rPr>
        <w:t xml:space="preserve"> with customers. Indeed, </w:t>
      </w:r>
      <w:r w:rsidR="009B1EC7" w:rsidRPr="00DE39A1">
        <w:rPr>
          <w:rFonts w:ascii="Times" w:eastAsia="Times New Roman" w:hAnsi="Times" w:cs="Times New Roman"/>
          <w:lang w:val="en-GB"/>
        </w:rPr>
        <w:t xml:space="preserve"> </w:t>
      </w:r>
      <w:r w:rsidRPr="00DE39A1">
        <w:rPr>
          <w:rFonts w:ascii="Times" w:eastAsia="Times New Roman" w:hAnsi="Times" w:cs="Times New Roman"/>
          <w:lang w:val="en-GB"/>
        </w:rPr>
        <w:t>workforce or</w:t>
      </w:r>
      <w:r w:rsidR="00FC5462" w:rsidRPr="00DE39A1">
        <w:rPr>
          <w:rFonts w:ascii="Times" w:eastAsia="Times New Roman" w:hAnsi="Times" w:cs="Times New Roman"/>
          <w:lang w:val="en-GB"/>
        </w:rPr>
        <w:t>ganization and the labour market will experience major transformations, as well as</w:t>
      </w:r>
      <w:r w:rsidR="006C38D6" w:rsidRPr="00DE39A1">
        <w:rPr>
          <w:rFonts w:ascii="Times" w:eastAsia="Times New Roman" w:hAnsi="Times" w:cs="Times New Roman"/>
          <w:lang w:val="en-GB"/>
        </w:rPr>
        <w:t xml:space="preserve"> the rights of workers and unions (Lodesani </w:t>
      </w:r>
      <w:r w:rsidR="006C38D6" w:rsidRPr="00DE39A1">
        <w:rPr>
          <w:rFonts w:ascii="Times" w:eastAsia="Times New Roman" w:hAnsi="Times" w:cs="Times New Roman"/>
          <w:i/>
          <w:lang w:val="en-GB"/>
        </w:rPr>
        <w:t xml:space="preserve">et al. </w:t>
      </w:r>
      <w:r w:rsidR="008F250B" w:rsidRPr="00DE39A1">
        <w:rPr>
          <w:rFonts w:ascii="Times" w:eastAsia="Times New Roman" w:hAnsi="Times" w:cs="Times New Roman"/>
          <w:lang w:val="en-GB"/>
        </w:rPr>
        <w:t>2018).</w:t>
      </w:r>
      <w:r w:rsidR="00055C85" w:rsidRPr="00DE39A1">
        <w:rPr>
          <w:rFonts w:ascii="Times" w:eastAsia="Times New Roman" w:hAnsi="Times" w:cs="Times New Roman"/>
          <w:lang w:val="en-GB"/>
        </w:rPr>
        <w:t xml:space="preserve"> This means gradually moving beyond the notion regarding the traditional work schedules and locations that have been embedded in employment relationships for decades, as it will be further argued in the next paragraph.</w:t>
      </w:r>
      <w:r w:rsidR="006758D6" w:rsidRPr="00DE39A1">
        <w:rPr>
          <w:rFonts w:ascii="Times" w:eastAsia="Times New Roman" w:hAnsi="Times" w:cs="Times New Roman"/>
          <w:lang w:val="en-GB"/>
        </w:rPr>
        <w:t xml:space="preserve"> </w:t>
      </w:r>
      <w:r w:rsidR="00742BF4" w:rsidRPr="00DE39A1">
        <w:rPr>
          <w:rFonts w:ascii="Times" w:eastAsia="Times New Roman" w:hAnsi="Times" w:cs="Times New Roman"/>
          <w:lang w:val="en-GB"/>
        </w:rPr>
        <w:t xml:space="preserve">However, challenges </w:t>
      </w:r>
      <w:r w:rsidR="00800FDA" w:rsidRPr="00DE39A1">
        <w:rPr>
          <w:rFonts w:ascii="Times" w:eastAsia="Times New Roman" w:hAnsi="Times" w:cs="Times New Roman"/>
          <w:lang w:val="en-GB"/>
        </w:rPr>
        <w:t xml:space="preserve">and opportunities are often the </w:t>
      </w:r>
      <w:r w:rsidR="008E2172" w:rsidRPr="00DE39A1">
        <w:rPr>
          <w:rFonts w:ascii="Times" w:eastAsia="Times New Roman" w:hAnsi="Times" w:cs="Times New Roman"/>
          <w:lang w:val="en-GB"/>
        </w:rPr>
        <w:t xml:space="preserve">two sides of the same </w:t>
      </w:r>
      <w:r w:rsidR="00742BF4" w:rsidRPr="00DE39A1">
        <w:rPr>
          <w:rFonts w:ascii="Times" w:eastAsia="Times New Roman" w:hAnsi="Times" w:cs="Times New Roman"/>
          <w:lang w:val="en-GB"/>
        </w:rPr>
        <w:t>coin</w:t>
      </w:r>
      <w:r w:rsidR="004464C0" w:rsidRPr="00DE39A1">
        <w:rPr>
          <w:rFonts w:ascii="Times" w:eastAsia="Times New Roman" w:hAnsi="Times" w:cs="Times New Roman"/>
          <w:lang w:val="en-GB"/>
        </w:rPr>
        <w:t>.</w:t>
      </w:r>
      <w:r w:rsidR="009E15B0" w:rsidRPr="00DE39A1">
        <w:rPr>
          <w:rFonts w:ascii="Times" w:eastAsia="Times New Roman" w:hAnsi="Times" w:cs="Times New Roman"/>
          <w:lang w:val="en-GB"/>
        </w:rPr>
        <w:t xml:space="preserve"> Indeed, </w:t>
      </w:r>
      <w:r w:rsidR="00313703" w:rsidRPr="00DE39A1">
        <w:rPr>
          <w:rFonts w:ascii="Times" w:eastAsia="Times New Roman" w:hAnsi="Times" w:cs="Times New Roman"/>
          <w:lang w:val="en-GB"/>
        </w:rPr>
        <w:t>there are several</w:t>
      </w:r>
      <w:r w:rsidR="00F96DA1" w:rsidRPr="00DE39A1">
        <w:rPr>
          <w:rFonts w:ascii="Times" w:eastAsia="Times New Roman" w:hAnsi="Times" w:cs="Times New Roman"/>
          <w:lang w:val="en-GB"/>
        </w:rPr>
        <w:t xml:space="preserve"> reasons why implementing a</w:t>
      </w:r>
      <w:r w:rsidR="00313703" w:rsidRPr="00DE39A1">
        <w:rPr>
          <w:rFonts w:ascii="Times" w:eastAsia="Times New Roman" w:hAnsi="Times" w:cs="Times New Roman"/>
          <w:lang w:val="en-GB"/>
        </w:rPr>
        <w:t xml:space="preserve"> digitisation strategy is indispensable</w:t>
      </w:r>
      <w:r w:rsidR="00F96DA1" w:rsidRPr="00DE39A1">
        <w:rPr>
          <w:rFonts w:ascii="Times" w:eastAsia="Times New Roman" w:hAnsi="Times" w:cs="Times New Roman"/>
          <w:lang w:val="en-GB"/>
        </w:rPr>
        <w:t xml:space="preserve"> for banks </w:t>
      </w:r>
      <w:r w:rsidR="00313703" w:rsidRPr="00DE39A1">
        <w:rPr>
          <w:rFonts w:ascii="Times" w:eastAsia="Times New Roman" w:hAnsi="Times" w:cs="Times New Roman"/>
          <w:lang w:val="en-GB"/>
        </w:rPr>
        <w:t>in the 21st century. No doubt, what matters is, among other things, the</w:t>
      </w:r>
      <w:r w:rsidR="008E1D2F" w:rsidRPr="00DE39A1">
        <w:rPr>
          <w:rFonts w:ascii="Times" w:eastAsia="Times New Roman" w:hAnsi="Times" w:cs="Times New Roman"/>
          <w:lang w:val="en-GB"/>
        </w:rPr>
        <w:t xml:space="preserve"> </w:t>
      </w:r>
      <w:r w:rsidR="00313703" w:rsidRPr="00DE39A1">
        <w:rPr>
          <w:rFonts w:ascii="Times" w:eastAsia="Times New Roman" w:hAnsi="Times" w:cs="Times New Roman"/>
          <w:lang w:val="en-GB"/>
        </w:rPr>
        <w:t>optimisation of process and cost structures as well as the adaptation to rising</w:t>
      </w:r>
      <w:r w:rsidR="008E1D2F" w:rsidRPr="00DE39A1">
        <w:rPr>
          <w:rFonts w:ascii="Times" w:eastAsia="Times New Roman" w:hAnsi="Times" w:cs="Times New Roman"/>
          <w:lang w:val="en-GB"/>
        </w:rPr>
        <w:t xml:space="preserve"> </w:t>
      </w:r>
      <w:r w:rsidR="00313703" w:rsidRPr="00DE39A1">
        <w:rPr>
          <w:rFonts w:ascii="Times" w:eastAsia="Times New Roman" w:hAnsi="Times" w:cs="Times New Roman"/>
          <w:lang w:val="en-GB"/>
        </w:rPr>
        <w:t>data volumes. Furthermore, the change in customer demands is an equally</w:t>
      </w:r>
      <w:r w:rsidR="008E1D2F" w:rsidRPr="00DE39A1">
        <w:rPr>
          <w:rFonts w:ascii="Times" w:eastAsia="Times New Roman" w:hAnsi="Times" w:cs="Times New Roman"/>
          <w:lang w:val="en-GB"/>
        </w:rPr>
        <w:t xml:space="preserve"> </w:t>
      </w:r>
      <w:r w:rsidR="00313703" w:rsidRPr="00DE39A1">
        <w:rPr>
          <w:rFonts w:ascii="Times" w:eastAsia="Times New Roman" w:hAnsi="Times" w:cs="Times New Roman"/>
          <w:lang w:val="en-GB"/>
        </w:rPr>
        <w:t>decisive factor as the new competition conditions in the market for standardised</w:t>
      </w:r>
      <w:r w:rsidR="008E1D2F" w:rsidRPr="00DE39A1">
        <w:rPr>
          <w:rFonts w:ascii="Times" w:eastAsia="Times New Roman" w:hAnsi="Times" w:cs="Times New Roman"/>
          <w:lang w:val="en-GB"/>
        </w:rPr>
        <w:t xml:space="preserve"> </w:t>
      </w:r>
      <w:r w:rsidR="00313703" w:rsidRPr="00DE39A1">
        <w:rPr>
          <w:rFonts w:ascii="Times" w:eastAsia="Times New Roman" w:hAnsi="Times" w:cs="Times New Roman"/>
          <w:lang w:val="en-GB"/>
        </w:rPr>
        <w:t>financial services. Last but not least, regulatory arrangements and control</w:t>
      </w:r>
      <w:r w:rsidR="008E1D2F" w:rsidRPr="00DE39A1">
        <w:rPr>
          <w:rFonts w:ascii="Times" w:eastAsia="Times New Roman" w:hAnsi="Times" w:cs="Times New Roman"/>
          <w:lang w:val="en-GB"/>
        </w:rPr>
        <w:t xml:space="preserve"> </w:t>
      </w:r>
      <w:r w:rsidR="00313703" w:rsidRPr="00DE39A1">
        <w:rPr>
          <w:rFonts w:ascii="Times" w:eastAsia="Times New Roman" w:hAnsi="Times" w:cs="Times New Roman"/>
          <w:lang w:val="en-GB"/>
        </w:rPr>
        <w:t>mechanisms can be handled more efficiently by a digital infrastructure.</w:t>
      </w:r>
    </w:p>
    <w:p w14:paraId="0F57C2EE" w14:textId="77777777" w:rsidR="00504362" w:rsidRPr="00DE39A1" w:rsidRDefault="00504362" w:rsidP="00DE39A1">
      <w:pPr>
        <w:spacing w:line="276" w:lineRule="auto"/>
        <w:jc w:val="both"/>
        <w:rPr>
          <w:rFonts w:ascii="Times" w:eastAsia="Times New Roman" w:hAnsi="Times" w:cs="Times New Roman"/>
          <w:lang w:val="en-GB"/>
        </w:rPr>
      </w:pPr>
    </w:p>
    <w:p w14:paraId="34DDCD86" w14:textId="77777777" w:rsidR="00504362" w:rsidRPr="00DE39A1" w:rsidRDefault="00504362" w:rsidP="00DE39A1">
      <w:pPr>
        <w:spacing w:line="276" w:lineRule="auto"/>
        <w:jc w:val="both"/>
        <w:rPr>
          <w:rFonts w:ascii="Times" w:eastAsia="Times New Roman" w:hAnsi="Times" w:cs="Times New Roman"/>
          <w:b/>
          <w:lang w:val="en-GB"/>
        </w:rPr>
      </w:pPr>
    </w:p>
    <w:p w14:paraId="1EEACA33" w14:textId="7DCEB1E3" w:rsidR="009667FD" w:rsidRPr="00DE39A1" w:rsidRDefault="00A3348E" w:rsidP="00DE39A1">
      <w:pPr>
        <w:spacing w:line="276" w:lineRule="auto"/>
        <w:jc w:val="both"/>
        <w:rPr>
          <w:rFonts w:ascii="Times" w:eastAsia="Times New Roman" w:hAnsi="Times" w:cs="Times New Roman"/>
          <w:b/>
          <w:lang w:val="en-GB"/>
        </w:rPr>
      </w:pPr>
      <w:r w:rsidRPr="00DE39A1">
        <w:rPr>
          <w:rFonts w:ascii="Times" w:eastAsia="Times New Roman" w:hAnsi="Times" w:cs="Times New Roman"/>
          <w:b/>
          <w:lang w:val="en-GB"/>
        </w:rPr>
        <w:t>3.1</w:t>
      </w:r>
      <w:r w:rsidR="00AA4FC4" w:rsidRPr="00DE39A1">
        <w:rPr>
          <w:rFonts w:ascii="Times" w:eastAsia="Times New Roman" w:hAnsi="Times" w:cs="Times New Roman"/>
          <w:b/>
          <w:lang w:val="en-GB"/>
        </w:rPr>
        <w:t xml:space="preserve"> </w:t>
      </w:r>
      <w:r w:rsidR="009667FD" w:rsidRPr="00DE39A1">
        <w:rPr>
          <w:rFonts w:ascii="Times" w:eastAsia="Times New Roman" w:hAnsi="Times" w:cs="Times New Roman"/>
          <w:b/>
          <w:lang w:val="en-GB"/>
        </w:rPr>
        <w:t>Changing relationship with the customers</w:t>
      </w:r>
      <w:r w:rsidR="00DD02A8" w:rsidRPr="00DE39A1">
        <w:rPr>
          <w:rFonts w:ascii="Times" w:eastAsia="Times New Roman" w:hAnsi="Times" w:cs="Times New Roman"/>
          <w:b/>
          <w:lang w:val="en-GB"/>
        </w:rPr>
        <w:t xml:space="preserve"> and business models</w:t>
      </w:r>
    </w:p>
    <w:p w14:paraId="2032A943" w14:textId="77777777" w:rsidR="00262F48" w:rsidRPr="00DE39A1" w:rsidRDefault="00262F48" w:rsidP="00DE39A1">
      <w:pPr>
        <w:widowControl w:val="0"/>
        <w:autoSpaceDE w:val="0"/>
        <w:autoSpaceDN w:val="0"/>
        <w:adjustRightInd w:val="0"/>
        <w:spacing w:line="276" w:lineRule="auto"/>
        <w:jc w:val="both"/>
        <w:rPr>
          <w:rFonts w:ascii="Times" w:hAnsi="Times" w:cs="Times New Roman"/>
          <w:lang w:val="en-GB"/>
        </w:rPr>
      </w:pPr>
    </w:p>
    <w:p w14:paraId="297F158E" w14:textId="3ED23AE3" w:rsidR="004B2DB0" w:rsidRPr="00DE39A1" w:rsidRDefault="00DF552F" w:rsidP="00DE39A1">
      <w:pPr>
        <w:widowControl w:val="0"/>
        <w:autoSpaceDE w:val="0"/>
        <w:autoSpaceDN w:val="0"/>
        <w:adjustRightInd w:val="0"/>
        <w:spacing w:line="276" w:lineRule="auto"/>
        <w:jc w:val="both"/>
        <w:rPr>
          <w:rFonts w:ascii="Times" w:eastAsia="Times New Roman" w:hAnsi="Times" w:cs="Times New Roman"/>
          <w:i/>
          <w:lang w:val="en-GB"/>
        </w:rPr>
      </w:pPr>
      <w:r w:rsidRPr="00DE39A1">
        <w:rPr>
          <w:rFonts w:ascii="Times" w:hAnsi="Times" w:cs="Times New Roman"/>
          <w:lang w:val="en-GB"/>
        </w:rPr>
        <w:t>The banking industry is heavily affected by the digital transformation as customers’</w:t>
      </w:r>
      <w:r w:rsidR="00F712E3" w:rsidRPr="00DE39A1">
        <w:rPr>
          <w:rFonts w:ascii="Times" w:hAnsi="Times" w:cs="Times New Roman"/>
          <w:lang w:val="en-GB"/>
        </w:rPr>
        <w:t xml:space="preserve"> </w:t>
      </w:r>
      <w:r w:rsidRPr="00DE39A1">
        <w:rPr>
          <w:rFonts w:ascii="Times" w:hAnsi="Times" w:cs="Times New Roman"/>
          <w:lang w:val="en-GB"/>
        </w:rPr>
        <w:t>expectations drive the need for adapting strategies, processes and IT.</w:t>
      </w:r>
      <w:r w:rsidRPr="00DE39A1">
        <w:rPr>
          <w:rFonts w:ascii="Times" w:eastAsia="Times New Roman" w:hAnsi="Times" w:cs="Times New Roman"/>
          <w:lang w:val="en-GB"/>
        </w:rPr>
        <w:t xml:space="preserve"> </w:t>
      </w:r>
      <w:r w:rsidR="00E4301E" w:rsidRPr="00DE39A1">
        <w:rPr>
          <w:rFonts w:ascii="Times" w:eastAsia="Times New Roman" w:hAnsi="Times" w:cs="Times New Roman"/>
          <w:lang w:val="en-GB"/>
        </w:rPr>
        <w:t>To</w:t>
      </w:r>
      <w:r w:rsidR="004B2DB0" w:rsidRPr="00DE39A1">
        <w:rPr>
          <w:rFonts w:ascii="Times" w:eastAsia="Times New Roman" w:hAnsi="Times" w:cs="Times New Roman"/>
          <w:lang w:val="en-GB"/>
        </w:rPr>
        <w:t xml:space="preserve"> stay competitive Bush and </w:t>
      </w:r>
      <w:r w:rsidR="00584DF5" w:rsidRPr="00DE39A1">
        <w:rPr>
          <w:rFonts w:ascii="Times" w:eastAsia="Times New Roman" w:hAnsi="Times" w:cs="Times New Roman"/>
          <w:lang w:val="en-GB"/>
        </w:rPr>
        <w:t xml:space="preserve">Moreno (2014) argue that banks </w:t>
      </w:r>
      <w:r w:rsidR="00584DF5" w:rsidRPr="00DE39A1">
        <w:rPr>
          <w:rFonts w:ascii="Times" w:eastAsia="Times New Roman" w:hAnsi="Times" w:cs="Times New Roman"/>
          <w:color w:val="000000" w:themeColor="text1"/>
          <w:shd w:val="clear" w:color="auto" w:fill="FFFFFF"/>
          <w:lang w:val="en-GB"/>
        </w:rPr>
        <w:t>«</w:t>
      </w:r>
      <w:r w:rsidR="004B2DB0" w:rsidRPr="00DE39A1">
        <w:rPr>
          <w:rFonts w:ascii="Times" w:eastAsia="Times New Roman" w:hAnsi="Times" w:cs="Times New Roman"/>
          <w:lang w:val="en-GB"/>
        </w:rPr>
        <w:t>…</w:t>
      </w:r>
      <w:r w:rsidR="004B2DB0" w:rsidRPr="00DE39A1">
        <w:rPr>
          <w:rFonts w:ascii="Times" w:eastAsia="Times New Roman" w:hAnsi="Times" w:cs="Times New Roman"/>
          <w:i/>
          <w:lang w:val="en-GB"/>
        </w:rPr>
        <w:t>must move further into the commercial lives of their customers. They must learn to play a greater role not just at the moment of financial transactions bu</w:t>
      </w:r>
      <w:r w:rsidR="00584DF5" w:rsidRPr="00DE39A1">
        <w:rPr>
          <w:rFonts w:ascii="Times" w:eastAsia="Times New Roman" w:hAnsi="Times" w:cs="Times New Roman"/>
          <w:i/>
          <w:lang w:val="en-GB"/>
        </w:rPr>
        <w:t>t before and afterwards as well</w:t>
      </w:r>
      <w:r w:rsidR="00584DF5" w:rsidRPr="00DE39A1">
        <w:rPr>
          <w:rFonts w:ascii="Times" w:eastAsia="Times New Roman" w:hAnsi="Times" w:cs="Times New Roman"/>
          <w:color w:val="000000" w:themeColor="text1"/>
          <w:shd w:val="clear" w:color="auto" w:fill="FFFFFF"/>
          <w:lang w:val="en-GB"/>
        </w:rPr>
        <w:t>»</w:t>
      </w:r>
      <w:r w:rsidR="004B2DB0" w:rsidRPr="00DE39A1">
        <w:rPr>
          <w:rFonts w:ascii="Times" w:eastAsia="Times New Roman" w:hAnsi="Times" w:cs="Times New Roman"/>
          <w:lang w:val="en-GB"/>
        </w:rPr>
        <w:t>. A high-quality relationship between the bank and its customers can therefore be seen as a differentiation tool resulting in customer satisfaction and loyalty (Cohan et. al., 2006; Kheng et al. 2010).</w:t>
      </w:r>
      <w:r w:rsidR="000100C2" w:rsidRPr="00DE39A1">
        <w:rPr>
          <w:rFonts w:ascii="Times" w:eastAsia="Times New Roman" w:hAnsi="Times" w:cs="Times New Roman"/>
          <w:lang w:val="en-GB"/>
        </w:rPr>
        <w:t xml:space="preserve"> Inde</w:t>
      </w:r>
      <w:r w:rsidR="003C2131" w:rsidRPr="00DE39A1">
        <w:rPr>
          <w:rFonts w:ascii="Times" w:eastAsia="Times New Roman" w:hAnsi="Times" w:cs="Times New Roman"/>
          <w:lang w:val="en-GB"/>
        </w:rPr>
        <w:t xml:space="preserve">ed, to compensate for the loss of revenue sources coming from traditional </w:t>
      </w:r>
      <w:r w:rsidR="009D07D1" w:rsidRPr="00DE39A1">
        <w:rPr>
          <w:rFonts w:ascii="Times" w:eastAsia="Times New Roman" w:hAnsi="Times" w:cs="Times New Roman"/>
          <w:lang w:val="en-GB"/>
        </w:rPr>
        <w:t xml:space="preserve">products, studies have highlight the </w:t>
      </w:r>
      <w:r w:rsidR="00C604C5" w:rsidRPr="00DE39A1">
        <w:rPr>
          <w:rFonts w:ascii="Times" w:eastAsia="Times New Roman" w:hAnsi="Times" w:cs="Times New Roman"/>
          <w:lang w:val="en-GB"/>
        </w:rPr>
        <w:t>importance for banking to counterbalance t</w:t>
      </w:r>
      <w:r w:rsidR="00314925" w:rsidRPr="00DE39A1">
        <w:rPr>
          <w:rFonts w:ascii="Times" w:eastAsia="Times New Roman" w:hAnsi="Times" w:cs="Times New Roman"/>
          <w:lang w:val="en-GB"/>
        </w:rPr>
        <w:t>hese changes in their business models by</w:t>
      </w:r>
      <w:r w:rsidR="00C801D4" w:rsidRPr="00DE39A1">
        <w:rPr>
          <w:rFonts w:ascii="Times" w:eastAsia="Times New Roman" w:hAnsi="Times" w:cs="Times New Roman"/>
          <w:lang w:val="en-GB"/>
        </w:rPr>
        <w:t xml:space="preserve"> granting more attention</w:t>
      </w:r>
      <w:r w:rsidR="00DA58BF" w:rsidRPr="00DE39A1">
        <w:rPr>
          <w:rFonts w:ascii="Times" w:eastAsia="Times New Roman" w:hAnsi="Times" w:cs="Times New Roman"/>
          <w:lang w:val="en-GB"/>
        </w:rPr>
        <w:t xml:space="preserve"> o</w:t>
      </w:r>
      <w:r w:rsidR="00B727D8" w:rsidRPr="00DE39A1">
        <w:rPr>
          <w:rFonts w:ascii="Times" w:eastAsia="Times New Roman" w:hAnsi="Times" w:cs="Times New Roman"/>
          <w:lang w:val="en-GB"/>
        </w:rPr>
        <w:t>n individual customer benefits.</w:t>
      </w:r>
      <w:r w:rsidR="00354FB6" w:rsidRPr="00DE39A1">
        <w:rPr>
          <w:rFonts w:ascii="Times" w:eastAsia="Times New Roman" w:hAnsi="Times" w:cs="Times New Roman"/>
          <w:lang w:val="en-GB"/>
        </w:rPr>
        <w:t xml:space="preserve"> According to </w:t>
      </w:r>
      <w:r w:rsidR="0082235B" w:rsidRPr="00DE39A1">
        <w:rPr>
          <w:rFonts w:ascii="Times" w:eastAsia="Times New Roman" w:hAnsi="Times" w:cs="Times New Roman"/>
          <w:lang w:val="en-GB"/>
        </w:rPr>
        <w:t>Dapp (</w:t>
      </w:r>
      <w:r w:rsidR="00EF4EFE" w:rsidRPr="00DE39A1">
        <w:rPr>
          <w:rFonts w:ascii="Times" w:eastAsia="Times New Roman" w:hAnsi="Times" w:cs="Times New Roman"/>
          <w:lang w:val="en-GB"/>
        </w:rPr>
        <w:t>2014</w:t>
      </w:r>
      <w:r w:rsidR="0082235B" w:rsidRPr="00DE39A1">
        <w:rPr>
          <w:rFonts w:ascii="Times" w:eastAsia="Times New Roman" w:hAnsi="Times" w:cs="Times New Roman"/>
          <w:lang w:val="en-GB"/>
        </w:rPr>
        <w:t>)</w:t>
      </w:r>
      <w:r w:rsidR="001C2BCC" w:rsidRPr="00DE39A1">
        <w:rPr>
          <w:rFonts w:ascii="Times" w:eastAsia="Times New Roman" w:hAnsi="Times" w:cs="Times New Roman"/>
          <w:lang w:val="en-GB"/>
        </w:rPr>
        <w:t xml:space="preserve"> </w:t>
      </w:r>
      <w:r w:rsidR="00584DF5" w:rsidRPr="00DE39A1">
        <w:rPr>
          <w:rFonts w:ascii="Times" w:eastAsia="Times New Roman" w:hAnsi="Times" w:cs="Times New Roman"/>
          <w:color w:val="000000" w:themeColor="text1"/>
          <w:shd w:val="clear" w:color="auto" w:fill="FFFFFF"/>
          <w:lang w:val="en-GB"/>
        </w:rPr>
        <w:t>«</w:t>
      </w:r>
      <w:r w:rsidR="00520D86" w:rsidRPr="00DE39A1">
        <w:rPr>
          <w:rFonts w:ascii="Times" w:eastAsia="Times New Roman" w:hAnsi="Times" w:cs="Times New Roman"/>
          <w:i/>
          <w:lang w:val="en-GB"/>
        </w:rPr>
        <w:t>The more intelligently banks connect existent and emerging data sets and information on the demands and the behaviour of their customers, the more effectively individual wishes can be met and customised offers can be provided. Here, they will only succeed if they a) make timely investments in modern data analysis management as well as a higher data quality as a competitive advantage, b) provide customers with additional benefit and c) integrate both in user-friendly and secure IT systems</w:t>
      </w:r>
      <w:r w:rsidR="00584DF5" w:rsidRPr="00DE39A1">
        <w:rPr>
          <w:rFonts w:ascii="Times" w:eastAsia="Times New Roman" w:hAnsi="Times" w:cs="Times New Roman"/>
          <w:color w:val="000000" w:themeColor="text1"/>
          <w:shd w:val="clear" w:color="auto" w:fill="FFFFFF"/>
          <w:lang w:val="en-GB"/>
        </w:rPr>
        <w:t>»</w:t>
      </w:r>
      <w:r w:rsidR="00520D86" w:rsidRPr="00DE39A1">
        <w:rPr>
          <w:rFonts w:ascii="Times" w:eastAsia="Times New Roman" w:hAnsi="Times" w:cs="Times New Roman"/>
          <w:i/>
          <w:lang w:val="en-GB"/>
        </w:rPr>
        <w:t>.</w:t>
      </w:r>
      <w:r w:rsidR="008E1D2F" w:rsidRPr="00DE39A1">
        <w:rPr>
          <w:rFonts w:ascii="Times" w:eastAsia="Times New Roman" w:hAnsi="Times" w:cs="Times New Roman"/>
          <w:i/>
          <w:lang w:val="en-GB"/>
        </w:rPr>
        <w:t xml:space="preserve"> </w:t>
      </w:r>
    </w:p>
    <w:p w14:paraId="4CE6D096" w14:textId="77777777" w:rsidR="00C121F9" w:rsidRPr="00DE39A1" w:rsidRDefault="00C121F9" w:rsidP="00DE39A1">
      <w:pPr>
        <w:widowControl w:val="0"/>
        <w:autoSpaceDE w:val="0"/>
        <w:autoSpaceDN w:val="0"/>
        <w:adjustRightInd w:val="0"/>
        <w:spacing w:line="276" w:lineRule="auto"/>
        <w:jc w:val="both"/>
        <w:rPr>
          <w:rFonts w:ascii="Times" w:eastAsia="Times New Roman" w:hAnsi="Times" w:cs="Times New Roman"/>
          <w:i/>
          <w:lang w:val="en-GB"/>
        </w:rPr>
      </w:pPr>
    </w:p>
    <w:p w14:paraId="4A597098" w14:textId="0D196F45" w:rsidR="00C121F9" w:rsidRPr="00DE39A1" w:rsidRDefault="00C121F9" w:rsidP="00DE39A1">
      <w:pPr>
        <w:widowControl w:val="0"/>
        <w:autoSpaceDE w:val="0"/>
        <w:autoSpaceDN w:val="0"/>
        <w:adjustRightInd w:val="0"/>
        <w:spacing w:line="276" w:lineRule="auto"/>
        <w:jc w:val="both"/>
        <w:rPr>
          <w:rFonts w:ascii="Times" w:hAnsi="Times" w:cs="Times New Roman"/>
          <w:lang w:val="en-GB"/>
        </w:rPr>
      </w:pPr>
      <w:r w:rsidRPr="00DE39A1">
        <w:rPr>
          <w:rFonts w:ascii="Times" w:hAnsi="Times" w:cs="Times New Roman"/>
          <w:lang w:val="en-GB"/>
        </w:rPr>
        <w:t xml:space="preserve">Customer relationships are fundamentally affected by digitalization and the production of great amount of data. According to </w:t>
      </w:r>
      <w:r w:rsidR="0041292C" w:rsidRPr="00DE39A1">
        <w:rPr>
          <w:rFonts w:ascii="Times" w:hAnsi="Times" w:cs="Times New Roman"/>
          <w:i/>
          <w:lang w:val="en-GB"/>
        </w:rPr>
        <w:t>B. Jahn, and M. Pfeiffer,</w:t>
      </w:r>
      <w:r w:rsidRPr="00DE39A1">
        <w:rPr>
          <w:rFonts w:ascii="Times" w:hAnsi="Times" w:cs="Times New Roman"/>
          <w:i/>
          <w:lang w:val="en-GB"/>
        </w:rPr>
        <w:t xml:space="preserve"> “Die digitale Revolution — Neue Geschäftsmodelle statt (nur) neue Kommunikation,” Marketing Review St. Gallen (31:1),</w:t>
      </w:r>
      <w:r w:rsidR="0041292C" w:rsidRPr="00DE39A1">
        <w:rPr>
          <w:rFonts w:ascii="Times" w:hAnsi="Times" w:cs="Times New Roman"/>
          <w:i/>
          <w:lang w:val="en-GB"/>
        </w:rPr>
        <w:t xml:space="preserve"> 2014</w:t>
      </w:r>
      <w:r w:rsidRPr="00DE39A1">
        <w:rPr>
          <w:rFonts w:ascii="Times" w:hAnsi="Times" w:cs="Times New Roman"/>
          <w:i/>
          <w:lang w:val="en-GB"/>
        </w:rPr>
        <w:t xml:space="preserve"> pp. 79–93</w:t>
      </w:r>
      <w:r w:rsidRPr="00DE39A1">
        <w:rPr>
          <w:rFonts w:ascii="Times" w:hAnsi="Times" w:cs="Times New Roman"/>
          <w:lang w:val="en-GB"/>
        </w:rPr>
        <w:t xml:space="preserve"> the customer demands are changing from static and predictable to continuous adapting and un</w:t>
      </w:r>
      <w:r w:rsidR="00B56B5B" w:rsidRPr="00DE39A1">
        <w:rPr>
          <w:rFonts w:ascii="Times" w:hAnsi="Times" w:cs="Times New Roman"/>
          <w:lang w:val="en-GB"/>
        </w:rPr>
        <w:t>predictable</w:t>
      </w:r>
      <w:r w:rsidRPr="00DE39A1">
        <w:rPr>
          <w:rFonts w:ascii="Times" w:hAnsi="Times" w:cs="Times New Roman"/>
          <w:lang w:val="en-GB"/>
        </w:rPr>
        <w:t>.</w:t>
      </w:r>
    </w:p>
    <w:p w14:paraId="4DDCE228" w14:textId="27EED56A" w:rsidR="00C121F9" w:rsidRPr="00DE39A1" w:rsidRDefault="00C121F9" w:rsidP="00DE39A1">
      <w:pPr>
        <w:widowControl w:val="0"/>
        <w:autoSpaceDE w:val="0"/>
        <w:autoSpaceDN w:val="0"/>
        <w:adjustRightInd w:val="0"/>
        <w:spacing w:line="276" w:lineRule="auto"/>
        <w:jc w:val="both"/>
        <w:rPr>
          <w:rFonts w:ascii="Times" w:hAnsi="Times" w:cs="Times New Roman"/>
          <w:lang w:val="en-US"/>
        </w:rPr>
      </w:pPr>
      <w:r w:rsidRPr="00DE39A1">
        <w:rPr>
          <w:rFonts w:ascii="Times" w:hAnsi="Times" w:cs="Times New Roman"/>
          <w:lang w:val="en-GB"/>
        </w:rPr>
        <w:t>This altered usage of media requires more frequent interaction. However, many companies react rather</w:t>
      </w:r>
      <w:r w:rsidR="006A539C" w:rsidRPr="00DE39A1">
        <w:rPr>
          <w:rFonts w:ascii="Times" w:hAnsi="Times" w:cs="Times New Roman"/>
          <w:lang w:val="en-GB"/>
        </w:rPr>
        <w:t xml:space="preserve"> </w:t>
      </w:r>
      <w:r w:rsidRPr="00DE39A1">
        <w:rPr>
          <w:rFonts w:ascii="Times" w:hAnsi="Times" w:cs="Times New Roman"/>
          <w:lang w:val="en-GB"/>
        </w:rPr>
        <w:t>than act in an active way. Companies are encouraged to focus on the crucial customer interactions</w:t>
      </w:r>
      <w:r w:rsidR="006A539C" w:rsidRPr="00DE39A1">
        <w:rPr>
          <w:rFonts w:ascii="Times" w:hAnsi="Times" w:cs="Times New Roman"/>
          <w:lang w:val="en-GB"/>
        </w:rPr>
        <w:t xml:space="preserve"> </w:t>
      </w:r>
      <w:r w:rsidRPr="00DE39A1">
        <w:rPr>
          <w:rFonts w:ascii="Times" w:hAnsi="Times" w:cs="Times New Roman"/>
          <w:lang w:val="en-GB"/>
        </w:rPr>
        <w:t>(</w:t>
      </w:r>
      <w:r w:rsidRPr="00DE39A1">
        <w:rPr>
          <w:rFonts w:ascii="Times" w:hAnsi="Times" w:cs="Times New Roman"/>
          <w:i/>
          <w:lang w:val="en-GB"/>
        </w:rPr>
        <w:t>S. J. Berman,“Digital transformation: opportunities to create new business models,” Strategy &amp;</w:t>
      </w:r>
      <w:r w:rsidR="006A539C" w:rsidRPr="00DE39A1">
        <w:rPr>
          <w:rFonts w:ascii="Times" w:hAnsi="Times" w:cs="Times New Roman"/>
          <w:lang w:val="en-GB"/>
        </w:rPr>
        <w:t xml:space="preserve"> </w:t>
      </w:r>
      <w:r w:rsidRPr="00DE39A1">
        <w:rPr>
          <w:rFonts w:ascii="Times" w:hAnsi="Times" w:cs="Times New Roman"/>
          <w:i/>
          <w:lang w:val="en-GB"/>
        </w:rPr>
        <w:t>Leadership (40:2), 2012 pp. 16–24</w:t>
      </w:r>
      <w:r w:rsidRPr="00DE39A1">
        <w:rPr>
          <w:rFonts w:ascii="Times" w:hAnsi="Times" w:cs="Times New Roman"/>
          <w:lang w:val="en-GB"/>
        </w:rPr>
        <w:t>). Further topics such as big data and analytics stress the relevance of tools (</w:t>
      </w:r>
      <w:r w:rsidRPr="00DE39A1">
        <w:rPr>
          <w:rFonts w:ascii="Times" w:hAnsi="Times" w:cs="Times New Roman"/>
          <w:i/>
          <w:lang w:val="en-GB"/>
        </w:rPr>
        <w:t xml:space="preserve">IBM, “Digital reinvention,” IBM Institute for Business Value, 2014 (available at </w:t>
      </w:r>
      <w:hyperlink r:id="rId8" w:history="1">
        <w:r w:rsidR="006A539C" w:rsidRPr="00DE39A1">
          <w:rPr>
            <w:rStyle w:val="Collegamentoipertestuale"/>
            <w:rFonts w:ascii="Times" w:hAnsi="Times" w:cs="Times New Roman"/>
            <w:i/>
            <w:lang w:val="en-GB"/>
          </w:rPr>
          <w:t>https://www-935.ibm.com/services/us/gbs/thoughtleadership/digitalreinvention/</w:t>
        </w:r>
      </w:hyperlink>
      <w:r w:rsidR="006A539C" w:rsidRPr="00DE39A1">
        <w:rPr>
          <w:rFonts w:ascii="Times" w:hAnsi="Times" w:cs="Times New Roman"/>
          <w:i/>
          <w:lang w:val="en-GB"/>
        </w:rPr>
        <w:t xml:space="preserve">, </w:t>
      </w:r>
      <w:r w:rsidRPr="00DE39A1">
        <w:rPr>
          <w:rFonts w:ascii="Times" w:hAnsi="Times" w:cs="Times New Roman"/>
          <w:i/>
          <w:lang w:val="en-GB"/>
        </w:rPr>
        <w:t>retrieved June 15, 2016</w:t>
      </w:r>
      <w:r w:rsidRPr="00DE39A1">
        <w:rPr>
          <w:rFonts w:ascii="Times" w:hAnsi="Times" w:cs="Times New Roman"/>
          <w:lang w:val="en-GB"/>
        </w:rPr>
        <w:t>) to create precise user profiles for inventing financial products, which fit to the individual customer (</w:t>
      </w:r>
      <w:r w:rsidRPr="00DE39A1">
        <w:rPr>
          <w:rFonts w:ascii="Times" w:hAnsi="Times" w:cs="Times New Roman"/>
          <w:i/>
          <w:lang w:val="en-GB"/>
        </w:rPr>
        <w:t>Koye, B., and Auge-Dickhut, S. 2014. “Big Data als Game Changer,” Zeitschrift Führung + Organisation</w:t>
      </w:r>
      <w:r w:rsidR="006A539C" w:rsidRPr="00DE39A1">
        <w:rPr>
          <w:rFonts w:ascii="Times" w:hAnsi="Times" w:cs="Times New Roman"/>
          <w:lang w:val="en-GB"/>
        </w:rPr>
        <w:t xml:space="preserve"> </w:t>
      </w:r>
      <w:r w:rsidRPr="00DE39A1">
        <w:rPr>
          <w:rFonts w:ascii="Times" w:hAnsi="Times" w:cs="Times New Roman"/>
          <w:i/>
          <w:lang w:val="en-GB"/>
        </w:rPr>
        <w:t>(83:6), pp. 386–391</w:t>
      </w:r>
      <w:r w:rsidRPr="00DE39A1">
        <w:rPr>
          <w:rFonts w:ascii="Times" w:hAnsi="Times" w:cs="Times New Roman"/>
          <w:lang w:val="en-GB"/>
        </w:rPr>
        <w:t>). Customer loyalty can be established by inventing innovative products and</w:t>
      </w:r>
      <w:r w:rsidR="006A539C" w:rsidRPr="00DE39A1">
        <w:rPr>
          <w:rFonts w:ascii="Times" w:hAnsi="Times" w:cs="Times New Roman"/>
          <w:lang w:val="en-GB"/>
        </w:rPr>
        <w:t xml:space="preserve"> </w:t>
      </w:r>
      <w:r w:rsidRPr="00DE39A1">
        <w:rPr>
          <w:rFonts w:ascii="Times" w:hAnsi="Times" w:cs="Times New Roman"/>
          <w:lang w:val="en-GB"/>
        </w:rPr>
        <w:t>outstanding service (</w:t>
      </w:r>
      <w:r w:rsidR="00760084" w:rsidRPr="00DE39A1">
        <w:rPr>
          <w:rFonts w:ascii="Times" w:hAnsi="Times" w:cs="Times New Roman"/>
          <w:lang w:val="en-US"/>
        </w:rPr>
        <w:t>Bain &amp; Company. 2014. “Loyalty in Retail Banking 2013,” (available at http://bain.de-/Images/BAIN_REPORT_Loyalty_in_Retail_Banking_2013.pdf, retrieved June 15, 2016</w:t>
      </w:r>
      <w:r w:rsidRPr="00DE39A1">
        <w:rPr>
          <w:rFonts w:ascii="Times" w:hAnsi="Times" w:cs="Times New Roman"/>
          <w:lang w:val="en-GB"/>
        </w:rPr>
        <w:t>).</w:t>
      </w:r>
    </w:p>
    <w:p w14:paraId="5294352C" w14:textId="77777777" w:rsidR="00262F48" w:rsidRPr="00DE39A1" w:rsidRDefault="00262F48" w:rsidP="00DE39A1">
      <w:pPr>
        <w:widowControl w:val="0"/>
        <w:autoSpaceDE w:val="0"/>
        <w:autoSpaceDN w:val="0"/>
        <w:adjustRightInd w:val="0"/>
        <w:spacing w:line="276" w:lineRule="auto"/>
        <w:jc w:val="both"/>
        <w:rPr>
          <w:rFonts w:ascii="Times" w:eastAsia="Times New Roman" w:hAnsi="Times" w:cs="Times New Roman"/>
          <w:i/>
          <w:lang w:val="en-GB"/>
        </w:rPr>
      </w:pPr>
    </w:p>
    <w:p w14:paraId="656BE40E" w14:textId="77777777" w:rsidR="00760084" w:rsidRPr="00DE39A1" w:rsidRDefault="00235098" w:rsidP="00DE39A1">
      <w:pPr>
        <w:widowControl w:val="0"/>
        <w:autoSpaceDE w:val="0"/>
        <w:autoSpaceDN w:val="0"/>
        <w:adjustRightInd w:val="0"/>
        <w:spacing w:line="276" w:lineRule="auto"/>
        <w:jc w:val="both"/>
        <w:rPr>
          <w:rFonts w:ascii="Times" w:hAnsi="Times" w:cs="Times New Roman"/>
          <w:lang w:val="en-US"/>
        </w:rPr>
      </w:pPr>
      <w:r w:rsidRPr="00DE39A1">
        <w:rPr>
          <w:rFonts w:ascii="Times" w:eastAsia="Times New Roman" w:hAnsi="Times" w:cs="Times New Roman"/>
          <w:lang w:val="en-GB"/>
        </w:rPr>
        <w:t>As a direct consequence od changing relationships with customers</w:t>
      </w:r>
      <w:r w:rsidR="00E65310" w:rsidRPr="00DE39A1">
        <w:rPr>
          <w:rFonts w:ascii="Times" w:eastAsia="Times New Roman" w:hAnsi="Times" w:cs="Times New Roman"/>
          <w:lang w:val="en-GB"/>
        </w:rPr>
        <w:t xml:space="preserve">, </w:t>
      </w:r>
      <w:r w:rsidRPr="00DE39A1">
        <w:rPr>
          <w:rFonts w:ascii="Times" w:eastAsia="Times New Roman" w:hAnsi="Times" w:cs="Times New Roman"/>
          <w:lang w:val="en-GB"/>
        </w:rPr>
        <w:t>d</w:t>
      </w:r>
      <w:r w:rsidRPr="00DE39A1">
        <w:rPr>
          <w:rFonts w:ascii="Times" w:hAnsi="Times" w:cs="Times New Roman"/>
          <w:lang w:val="en-GB"/>
        </w:rPr>
        <w:t>igitalization changes the value proposition of business models. The first area is</w:t>
      </w:r>
      <w:r w:rsidRPr="00DE39A1">
        <w:rPr>
          <w:rFonts w:ascii="Times" w:eastAsia="Times New Roman" w:hAnsi="Times" w:cs="Times New Roman"/>
          <w:lang w:val="en-GB"/>
        </w:rPr>
        <w:t xml:space="preserve"> </w:t>
      </w:r>
      <w:r w:rsidRPr="00DE39A1">
        <w:rPr>
          <w:rFonts w:ascii="Times" w:hAnsi="Times" w:cs="Times New Roman"/>
          <w:lang w:val="en-GB"/>
        </w:rPr>
        <w:t>the product differentiation. Product differentiation is a consequence of more dynamic customer needs</w:t>
      </w:r>
      <w:r w:rsidRPr="00DE39A1">
        <w:rPr>
          <w:rFonts w:ascii="Times" w:eastAsia="Times New Roman" w:hAnsi="Times" w:cs="Times New Roman"/>
          <w:lang w:val="en-GB"/>
        </w:rPr>
        <w:t xml:space="preserve"> </w:t>
      </w:r>
      <w:r w:rsidRPr="00DE39A1">
        <w:rPr>
          <w:rFonts w:ascii="Times" w:hAnsi="Times" w:cs="Times New Roman"/>
          <w:lang w:val="en-GB"/>
        </w:rPr>
        <w:t>that require appropriately adapted products (</w:t>
      </w:r>
      <w:r w:rsidR="00760084" w:rsidRPr="00DE39A1">
        <w:rPr>
          <w:rFonts w:ascii="Times" w:hAnsi="Times" w:cs="Times New Roman"/>
          <w:lang w:val="en-US"/>
        </w:rPr>
        <w:t>Jahn, B., and Pfeiffer, M. 2014. “Die digitale Revolution — Neue Geschäftsmodelle statt (nur) neue Kommunikation,” Marketing Review St. Gallen (31:1), pp. 79–93</w:t>
      </w:r>
      <w:r w:rsidRPr="00DE39A1">
        <w:rPr>
          <w:rFonts w:ascii="Times" w:hAnsi="Times" w:cs="Times New Roman"/>
          <w:lang w:val="en-GB"/>
        </w:rPr>
        <w:t>). The behavioral products for</w:t>
      </w:r>
      <w:r w:rsidRPr="00DE39A1">
        <w:rPr>
          <w:rFonts w:ascii="Times" w:eastAsia="Times New Roman" w:hAnsi="Times" w:cs="Times New Roman"/>
          <w:lang w:val="en-GB"/>
        </w:rPr>
        <w:t xml:space="preserve"> </w:t>
      </w:r>
      <w:r w:rsidRPr="00DE39A1">
        <w:rPr>
          <w:rFonts w:ascii="Times" w:hAnsi="Times" w:cs="Times New Roman"/>
          <w:lang w:val="en-GB"/>
        </w:rPr>
        <w:t>example can be adapted in real time to the browsing or consumer behavior (</w:t>
      </w:r>
      <w:r w:rsidR="00760084" w:rsidRPr="00DE39A1">
        <w:rPr>
          <w:rFonts w:ascii="Times" w:hAnsi="Times" w:cs="Times New Roman"/>
          <w:lang w:val="en-US"/>
        </w:rPr>
        <w:t>Koye, B., and Auge-Dickhut, S. 2014. “Big Data als Game Changer,” Zeitschrift Führung + Organisation (83:6), pp. 386–391</w:t>
      </w:r>
      <w:r w:rsidRPr="00DE39A1">
        <w:rPr>
          <w:rFonts w:ascii="Times" w:hAnsi="Times" w:cs="Times New Roman"/>
          <w:lang w:val="en-GB"/>
        </w:rPr>
        <w:t>)</w:t>
      </w:r>
      <w:r w:rsidRPr="00DE39A1">
        <w:rPr>
          <w:rFonts w:ascii="Times" w:eastAsia="Times New Roman" w:hAnsi="Times" w:cs="Times New Roman"/>
          <w:lang w:val="en-GB"/>
        </w:rPr>
        <w:t xml:space="preserve"> </w:t>
      </w:r>
      <w:r w:rsidRPr="00DE39A1">
        <w:rPr>
          <w:rFonts w:ascii="Times" w:hAnsi="Times" w:cs="Times New Roman"/>
          <w:lang w:val="en-GB"/>
        </w:rPr>
        <w:t>of the individual customer. Thus, the market shifts from a seller’s to a buyer’s market (</w:t>
      </w:r>
      <w:r w:rsidR="00760084" w:rsidRPr="00DE39A1">
        <w:rPr>
          <w:rFonts w:ascii="Times" w:hAnsi="Times" w:cs="Times New Roman"/>
          <w:lang w:val="en-US"/>
        </w:rPr>
        <w:t>Lasi, H., Fettke, P., Kemper, H.-G., Feld, T., and Hoffmann, M. 2014. “Industry 4.0,” Business &amp;</w:t>
      </w:r>
    </w:p>
    <w:p w14:paraId="22CA8A21" w14:textId="2274A049" w:rsidR="00760084" w:rsidRPr="00DE39A1" w:rsidRDefault="00760084" w:rsidP="00DE39A1">
      <w:pPr>
        <w:widowControl w:val="0"/>
        <w:autoSpaceDE w:val="0"/>
        <w:autoSpaceDN w:val="0"/>
        <w:adjustRightInd w:val="0"/>
        <w:spacing w:line="276" w:lineRule="auto"/>
        <w:jc w:val="both"/>
        <w:rPr>
          <w:rFonts w:ascii="Times" w:hAnsi="Times" w:cs="Times New Roman"/>
          <w:lang w:val="en-US"/>
        </w:rPr>
      </w:pPr>
      <w:r w:rsidRPr="00DE39A1">
        <w:rPr>
          <w:rFonts w:ascii="Times" w:hAnsi="Times" w:cs="Times New Roman"/>
          <w:lang w:val="en-US"/>
        </w:rPr>
        <w:t>Information Systems Engineering (6:4), pp. 239–242</w:t>
      </w:r>
      <w:r w:rsidR="00235098" w:rsidRPr="00DE39A1">
        <w:rPr>
          <w:rFonts w:ascii="Times" w:hAnsi="Times" w:cs="Times New Roman"/>
          <w:lang w:val="en-GB"/>
        </w:rPr>
        <w:t>).</w:t>
      </w:r>
      <w:r w:rsidRPr="00DE39A1">
        <w:rPr>
          <w:rFonts w:ascii="Times" w:hAnsi="Times" w:cs="Times New Roman"/>
          <w:lang w:val="en-GB"/>
        </w:rPr>
        <w:t xml:space="preserve"> </w:t>
      </w:r>
      <w:r w:rsidR="000F67CA" w:rsidRPr="00DE39A1">
        <w:rPr>
          <w:rFonts w:ascii="Times" w:hAnsi="Times" w:cs="Times New Roman"/>
          <w:lang w:val="en-GB"/>
        </w:rPr>
        <w:t>Within the main channels that need to be considered as part of a new business model, the omni-channel approach (</w:t>
      </w:r>
      <w:r w:rsidRPr="00DE39A1">
        <w:rPr>
          <w:rFonts w:ascii="Times" w:hAnsi="Times" w:cs="Times New Roman"/>
          <w:lang w:val="en-US"/>
        </w:rPr>
        <w:t>Bain &amp; Company. 2014. “Loyalty in Retail Banking 2013,” (available at http://bain.de/Images/BAIN_REPORT_Loyalty_in_Retail_Banking_2013.pdf, retrieved June 15, 2016</w:t>
      </w:r>
      <w:r w:rsidR="000F67CA" w:rsidRPr="00DE39A1">
        <w:rPr>
          <w:rFonts w:ascii="Times" w:hAnsi="Times" w:cs="Times New Roman"/>
          <w:lang w:val="en-GB"/>
        </w:rPr>
        <w:t>) and improved communication and collaboration with customers (</w:t>
      </w:r>
      <w:r w:rsidRPr="00DE39A1">
        <w:rPr>
          <w:rFonts w:ascii="Times" w:hAnsi="Times" w:cs="Times New Roman"/>
          <w:lang w:val="en-US"/>
        </w:rPr>
        <w:t>Sola, J., Gonzalez, A., and Lazaro, O. 2015. “Future Internet Technologies and Platforms to Support</w:t>
      </w:r>
    </w:p>
    <w:p w14:paraId="4F21D600" w14:textId="77777777" w:rsidR="00760084" w:rsidRPr="00DE39A1" w:rsidRDefault="00760084" w:rsidP="00DE39A1">
      <w:pPr>
        <w:widowControl w:val="0"/>
        <w:autoSpaceDE w:val="0"/>
        <w:autoSpaceDN w:val="0"/>
        <w:adjustRightInd w:val="0"/>
        <w:spacing w:line="276" w:lineRule="auto"/>
        <w:jc w:val="both"/>
        <w:rPr>
          <w:rFonts w:ascii="Times" w:hAnsi="Times" w:cs="Times New Roman"/>
          <w:lang w:val="en-US"/>
        </w:rPr>
      </w:pPr>
      <w:r w:rsidRPr="00DE39A1">
        <w:rPr>
          <w:rFonts w:ascii="Times" w:hAnsi="Times" w:cs="Times New Roman"/>
          <w:lang w:val="en-US"/>
        </w:rPr>
        <w:t>Smart, Digital and Virtual and Business Processes for Manufacturing,” Enterprise Interoperability,</w:t>
      </w:r>
    </w:p>
    <w:p w14:paraId="6E6F5D84" w14:textId="3C438C4E" w:rsidR="00B727D8" w:rsidRPr="00DE39A1" w:rsidRDefault="00760084" w:rsidP="00DE39A1">
      <w:pPr>
        <w:widowControl w:val="0"/>
        <w:autoSpaceDE w:val="0"/>
        <w:autoSpaceDN w:val="0"/>
        <w:adjustRightInd w:val="0"/>
        <w:spacing w:line="276" w:lineRule="auto"/>
        <w:jc w:val="both"/>
        <w:rPr>
          <w:rFonts w:ascii="Times" w:hAnsi="Times" w:cs="Times New Roman"/>
          <w:lang w:val="en-US"/>
        </w:rPr>
      </w:pPr>
      <w:r w:rsidRPr="00DE39A1">
        <w:rPr>
          <w:rFonts w:ascii="Times" w:hAnsi="Times" w:cs="Times New Roman"/>
          <w:lang w:val="en-US"/>
        </w:rPr>
        <w:t>Hoboken: John Wiley &amp; Sons, pp. 53–58</w:t>
      </w:r>
      <w:r w:rsidR="000F67CA" w:rsidRPr="00DE39A1">
        <w:rPr>
          <w:rFonts w:ascii="Times" w:hAnsi="Times" w:cs="Times New Roman"/>
          <w:lang w:val="en-GB"/>
        </w:rPr>
        <w:t xml:space="preserve">) are core requirements. The goal of approaches in this area is to improve the customer experience when interacting with </w:t>
      </w:r>
      <w:r w:rsidR="000F67CA" w:rsidRPr="00DE39A1">
        <w:rPr>
          <w:rFonts w:ascii="Times" w:hAnsi="Times" w:cs="Times New Roman"/>
          <w:lang w:val="en-GB"/>
        </w:rPr>
        <w:lastRenderedPageBreak/>
        <w:t>companies through integrated and co-existing communication channels. The interfaces to customers move in the context of digitalization of localized and personal to anywhere and impersonal. Furthermore, banks prioritize the use of customer segmentation and structure the related busin</w:t>
      </w:r>
      <w:r w:rsidRPr="00DE39A1">
        <w:rPr>
          <w:rFonts w:ascii="Times" w:hAnsi="Times" w:cs="Times New Roman"/>
          <w:lang w:val="en-GB"/>
        </w:rPr>
        <w:t xml:space="preserve">ess areas accordingly. </w:t>
      </w:r>
      <w:r w:rsidR="000F67CA" w:rsidRPr="00DE39A1">
        <w:rPr>
          <w:rFonts w:ascii="Times" w:hAnsi="Times" w:cs="Times New Roman"/>
          <w:lang w:val="en-GB"/>
        </w:rPr>
        <w:t>Digitalization allows and requires a finegrained analysis of customer segments. Two core segments emerge: “economy” and “premium” (</w:t>
      </w:r>
      <w:r w:rsidRPr="00DE39A1">
        <w:rPr>
          <w:rFonts w:ascii="Times" w:hAnsi="Times" w:cs="Times New Roman"/>
          <w:lang w:val="en-US"/>
        </w:rPr>
        <w:t>Bain &amp; Company. 2014. “Loyalty in Retail Banking 2013,” (available at http://bain.de/Images/BAIN_REPORT_Loyalty_in_Retail_Banking_2013.pdf, retrieved June 15, 2016</w:t>
      </w:r>
      <w:r w:rsidR="000F67CA" w:rsidRPr="00DE39A1">
        <w:rPr>
          <w:rFonts w:ascii="Times" w:hAnsi="Times" w:cs="Times New Roman"/>
          <w:lang w:val="en-GB"/>
        </w:rPr>
        <w:t>).</w:t>
      </w:r>
    </w:p>
    <w:p w14:paraId="41638FF5" w14:textId="77777777" w:rsidR="00B727D8" w:rsidRPr="00DE39A1" w:rsidRDefault="00B727D8" w:rsidP="00DE39A1">
      <w:pPr>
        <w:spacing w:line="276" w:lineRule="auto"/>
        <w:jc w:val="both"/>
        <w:rPr>
          <w:rFonts w:ascii="Times" w:eastAsia="Times New Roman" w:hAnsi="Times" w:cs="Times New Roman"/>
          <w:lang w:val="en-GB"/>
        </w:rPr>
      </w:pPr>
    </w:p>
    <w:p w14:paraId="688B112A" w14:textId="504E19AD" w:rsidR="001C1B02" w:rsidRPr="00DE39A1" w:rsidRDefault="001C1B02" w:rsidP="00DE39A1">
      <w:pPr>
        <w:widowControl w:val="0"/>
        <w:autoSpaceDE w:val="0"/>
        <w:autoSpaceDN w:val="0"/>
        <w:adjustRightInd w:val="0"/>
        <w:spacing w:line="276" w:lineRule="auto"/>
        <w:jc w:val="both"/>
        <w:rPr>
          <w:rFonts w:ascii="Times" w:hAnsi="Times" w:cs="Times New Roman"/>
          <w:lang w:val="en-US"/>
        </w:rPr>
      </w:pPr>
      <w:r w:rsidRPr="00DE39A1">
        <w:rPr>
          <w:rFonts w:ascii="Times" w:eastAsia="Times New Roman" w:hAnsi="Times" w:cs="Times New Roman"/>
          <w:lang w:val="en-GB"/>
        </w:rPr>
        <w:t xml:space="preserve">In order to enable these all-encompassing changes, </w:t>
      </w:r>
      <w:r w:rsidR="006A03D5" w:rsidRPr="00DE39A1">
        <w:rPr>
          <w:rFonts w:ascii="Times" w:eastAsia="Times New Roman" w:hAnsi="Times" w:cs="Times New Roman"/>
          <w:lang w:val="en-AU"/>
        </w:rPr>
        <w:t xml:space="preserve">Schmidt </w:t>
      </w:r>
      <w:r w:rsidR="006A03D5" w:rsidRPr="00DE39A1">
        <w:rPr>
          <w:rFonts w:ascii="Times" w:eastAsia="Times New Roman" w:hAnsi="Times" w:cs="Times New Roman"/>
          <w:i/>
          <w:lang w:val="en-AU"/>
        </w:rPr>
        <w:t xml:space="preserve">et al. </w:t>
      </w:r>
      <w:r w:rsidR="006A03D5" w:rsidRPr="00DE39A1">
        <w:rPr>
          <w:rFonts w:ascii="Times" w:eastAsia="Times New Roman" w:hAnsi="Times" w:cs="Times New Roman"/>
          <w:lang w:val="en-AU"/>
        </w:rPr>
        <w:t>(</w:t>
      </w:r>
      <w:r w:rsidR="006A03D5" w:rsidRPr="00DE39A1">
        <w:rPr>
          <w:rFonts w:ascii="Times" w:eastAsia="Times New Roman" w:hAnsi="Times" w:cs="Times New Roman"/>
          <w:i/>
          <w:lang w:val="en-AU"/>
        </w:rPr>
        <w:t xml:space="preserve">Digitalization of the Banking industry: a multiple stakeholder analysis on strategic alignment, Twenty-third Americas Conference on Information Systems, Boston, 2017 </w:t>
      </w:r>
      <w:r w:rsidR="006A03D5" w:rsidRPr="00DE39A1">
        <w:rPr>
          <w:rFonts w:ascii="Times" w:eastAsia="Times New Roman" w:hAnsi="Times" w:cs="Times New Roman"/>
          <w:lang w:val="en-AU"/>
        </w:rPr>
        <w:t xml:space="preserve">argue that </w:t>
      </w:r>
      <w:r w:rsidR="006A03D5" w:rsidRPr="00DE39A1">
        <w:rPr>
          <w:rFonts w:ascii="Times" w:hAnsi="Times" w:cs="Times New Roman"/>
          <w:lang w:val="en-GB"/>
        </w:rPr>
        <w:t>o</w:t>
      </w:r>
      <w:r w:rsidRPr="00DE39A1">
        <w:rPr>
          <w:rFonts w:ascii="Times" w:hAnsi="Times" w:cs="Times New Roman"/>
          <w:lang w:val="en-GB"/>
        </w:rPr>
        <w:t>ne key resource is the organizational culture. Only companies with a high inn</w:t>
      </w:r>
      <w:r w:rsidR="00101CD8" w:rsidRPr="00DE39A1">
        <w:rPr>
          <w:rFonts w:ascii="Times" w:hAnsi="Times" w:cs="Times New Roman"/>
          <w:lang w:val="en-GB"/>
        </w:rPr>
        <w:t xml:space="preserve">ovation </w:t>
      </w:r>
      <w:r w:rsidRPr="00DE39A1">
        <w:rPr>
          <w:rFonts w:ascii="Times" w:hAnsi="Times" w:cs="Times New Roman"/>
          <w:lang w:val="en-GB"/>
        </w:rPr>
        <w:t>affinity, particularly in the technology sector (Scott 2007), can actively par</w:t>
      </w:r>
      <w:r w:rsidR="00101CD8" w:rsidRPr="00DE39A1">
        <w:rPr>
          <w:rFonts w:ascii="Times" w:hAnsi="Times" w:cs="Times New Roman"/>
          <w:lang w:val="en-GB"/>
        </w:rPr>
        <w:t xml:space="preserve">ticipate in the digitalization. </w:t>
      </w:r>
      <w:r w:rsidRPr="00DE39A1">
        <w:rPr>
          <w:rFonts w:ascii="Times" w:hAnsi="Times" w:cs="Times New Roman"/>
          <w:lang w:val="en-GB"/>
        </w:rPr>
        <w:t>Companies that are in business for a long time tend to have a rather weak capacity for innovation in the</w:t>
      </w:r>
      <w:r w:rsidR="00101CD8" w:rsidRPr="00DE39A1">
        <w:rPr>
          <w:rFonts w:ascii="Times" w:hAnsi="Times" w:cs="Times New Roman"/>
          <w:lang w:val="en-GB"/>
        </w:rPr>
        <w:t xml:space="preserve"> </w:t>
      </w:r>
      <w:r w:rsidR="00DB17A9" w:rsidRPr="00DE39A1">
        <w:rPr>
          <w:rFonts w:ascii="Times" w:hAnsi="Times" w:cs="Times New Roman"/>
          <w:lang w:val="en-GB"/>
        </w:rPr>
        <w:t>field of digital technology (</w:t>
      </w:r>
      <w:r w:rsidR="00DB17A9" w:rsidRPr="00DE39A1">
        <w:rPr>
          <w:rFonts w:ascii="Times" w:hAnsi="Times" w:cs="Times New Roman"/>
          <w:lang w:val="en-US"/>
        </w:rPr>
        <w:t>Scott, J. E. 2007. “An e-Transformation Study Using the Technology-Organization-Environment Framework,” BLED 2007 Proceedings, p. 55</w:t>
      </w:r>
      <w:r w:rsidR="00DB17A9" w:rsidRPr="00DE39A1">
        <w:rPr>
          <w:rFonts w:ascii="Times" w:hAnsi="Times" w:cs="Times New Roman"/>
          <w:lang w:val="en-GB"/>
        </w:rPr>
        <w:t xml:space="preserve">). </w:t>
      </w:r>
      <w:r w:rsidRPr="00DE39A1">
        <w:rPr>
          <w:rFonts w:ascii="Times" w:hAnsi="Times" w:cs="Times New Roman"/>
          <w:lang w:val="en-GB"/>
        </w:rPr>
        <w:t>Organizational hierarchies should be reduced through</w:t>
      </w:r>
      <w:r w:rsidR="00DB17A9" w:rsidRPr="00DE39A1">
        <w:rPr>
          <w:rFonts w:ascii="Times" w:hAnsi="Times" w:cs="Times New Roman"/>
          <w:lang w:val="en-GB"/>
        </w:rPr>
        <w:t xml:space="preserve"> </w:t>
      </w:r>
      <w:r w:rsidRPr="00DE39A1">
        <w:rPr>
          <w:rFonts w:ascii="Times" w:hAnsi="Times" w:cs="Times New Roman"/>
          <w:lang w:val="en-GB"/>
        </w:rPr>
        <w:t>decentralization, to act more quickly by using short decision processes (</w:t>
      </w:r>
      <w:r w:rsidR="00DB17A9" w:rsidRPr="00DE39A1">
        <w:rPr>
          <w:rFonts w:ascii="Times" w:hAnsi="Times" w:cs="Times New Roman"/>
          <w:lang w:val="en-US"/>
        </w:rPr>
        <w:t>Lasi, H., Fettke, P., Kemper, H.-G., Feld, T., and Hoffmann, M. 2014. “Industry 4.0,” Business &amp; Information Systems Engineering (6:4), pp. 239–242</w:t>
      </w:r>
      <w:r w:rsidRPr="00DE39A1">
        <w:rPr>
          <w:rFonts w:ascii="Times" w:hAnsi="Times" w:cs="Times New Roman"/>
          <w:lang w:val="en-GB"/>
        </w:rPr>
        <w:t>). In addition, the</w:t>
      </w:r>
      <w:r w:rsidR="00101CD8" w:rsidRPr="00DE39A1">
        <w:rPr>
          <w:rFonts w:ascii="Times" w:hAnsi="Times" w:cs="Times New Roman"/>
          <w:lang w:val="en-GB"/>
        </w:rPr>
        <w:t xml:space="preserve"> </w:t>
      </w:r>
      <w:r w:rsidRPr="00DE39A1">
        <w:rPr>
          <w:rFonts w:ascii="Times" w:hAnsi="Times" w:cs="Times New Roman"/>
          <w:lang w:val="en-GB"/>
        </w:rPr>
        <w:t>architecture of the companies must be well-defined and standardized as well as based on reusable</w:t>
      </w:r>
      <w:r w:rsidR="00101CD8" w:rsidRPr="00DE39A1">
        <w:rPr>
          <w:rFonts w:ascii="Times" w:hAnsi="Times" w:cs="Times New Roman"/>
          <w:lang w:val="en-GB"/>
        </w:rPr>
        <w:t xml:space="preserve"> </w:t>
      </w:r>
      <w:r w:rsidRPr="00DE39A1">
        <w:rPr>
          <w:rFonts w:ascii="Times" w:hAnsi="Times" w:cs="Times New Roman"/>
          <w:lang w:val="en-GB"/>
        </w:rPr>
        <w:t>technology (</w:t>
      </w:r>
      <w:r w:rsidR="00DB17A9" w:rsidRPr="00DE39A1">
        <w:rPr>
          <w:rFonts w:ascii="Times" w:hAnsi="Times" w:cs="Times New Roman"/>
          <w:lang w:val="en-US"/>
        </w:rPr>
        <w:t>Scott, J. E. 2007. “An e-Transformation Study Using the Technology-Organization-Environment Framework,” BLED 2007 Proceedings, p. 55</w:t>
      </w:r>
      <w:r w:rsidRPr="00DE39A1">
        <w:rPr>
          <w:rFonts w:ascii="Times" w:hAnsi="Times" w:cs="Times New Roman"/>
          <w:lang w:val="en-GB"/>
        </w:rPr>
        <w:t>). The used digital technology has to be coordinated with each other (</w:t>
      </w:r>
      <w:r w:rsidR="00DB17A9" w:rsidRPr="00DE39A1">
        <w:rPr>
          <w:rFonts w:ascii="Times" w:hAnsi="Times" w:cs="Times New Roman"/>
          <w:lang w:val="en-US"/>
        </w:rPr>
        <w:t>Berman, S. J. 2012. “Digital transformation: opportunities to create new business models,” Strategy &amp; Leadership (40:2), pp. 16–24</w:t>
      </w:r>
      <w:r w:rsidRPr="00DE39A1">
        <w:rPr>
          <w:rFonts w:ascii="Times" w:hAnsi="Times" w:cs="Times New Roman"/>
          <w:lang w:val="en-GB"/>
        </w:rPr>
        <w:t>). The variety of digital technologies led and still leads to an increasing volume of information that</w:t>
      </w:r>
      <w:r w:rsidR="00101CD8" w:rsidRPr="00DE39A1">
        <w:rPr>
          <w:rFonts w:ascii="Times" w:hAnsi="Times" w:cs="Times New Roman"/>
          <w:lang w:val="en-GB"/>
        </w:rPr>
        <w:t xml:space="preserve"> </w:t>
      </w:r>
      <w:r w:rsidRPr="00DE39A1">
        <w:rPr>
          <w:rFonts w:ascii="Times" w:hAnsi="Times" w:cs="Times New Roman"/>
          <w:lang w:val="en-GB"/>
        </w:rPr>
        <w:t>needs to be optimized (</w:t>
      </w:r>
      <w:r w:rsidR="00DB17A9" w:rsidRPr="00DE39A1">
        <w:rPr>
          <w:rFonts w:ascii="Times" w:hAnsi="Times" w:cs="Times New Roman"/>
          <w:lang w:val="en-US"/>
        </w:rPr>
        <w:t>Sola, J., Gonzalez, A., and Lazaro, O. 2015. “Future Internet Technologies and Platforms to Support Smart, Digital and Virtual and Business Processes for Manufacturing,” Enterprise Interoperability, Hoboken: John Wiley &amp; Sons, pp. 53–58.</w:t>
      </w:r>
      <w:r w:rsidRPr="00DE39A1">
        <w:rPr>
          <w:rFonts w:ascii="Times" w:hAnsi="Times" w:cs="Times New Roman"/>
          <w:lang w:val="en-GB"/>
        </w:rPr>
        <w:t>).</w:t>
      </w:r>
    </w:p>
    <w:p w14:paraId="79896937" w14:textId="77777777" w:rsidR="00C121F9" w:rsidRPr="00DE39A1" w:rsidRDefault="00C121F9" w:rsidP="00DE39A1">
      <w:pPr>
        <w:widowControl w:val="0"/>
        <w:autoSpaceDE w:val="0"/>
        <w:autoSpaceDN w:val="0"/>
        <w:adjustRightInd w:val="0"/>
        <w:spacing w:line="276" w:lineRule="auto"/>
        <w:jc w:val="both"/>
        <w:rPr>
          <w:rFonts w:ascii="Times" w:hAnsi="Times" w:cs="Times New Roman"/>
          <w:lang w:val="en-GB"/>
        </w:rPr>
      </w:pPr>
    </w:p>
    <w:p w14:paraId="5051E723" w14:textId="0B548931" w:rsidR="008A1CA0" w:rsidRPr="00DE39A1" w:rsidRDefault="00B727D8"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To sum up, h</w:t>
      </w:r>
      <w:r w:rsidR="008A1CA0" w:rsidRPr="00DE39A1">
        <w:rPr>
          <w:rFonts w:ascii="Times" w:eastAsia="Times New Roman" w:hAnsi="Times" w:cs="Times New Roman"/>
          <w:lang w:val="en-GB"/>
        </w:rPr>
        <w:t xml:space="preserve">ow modern banking will look? According to </w:t>
      </w:r>
      <w:r w:rsidR="008A1CA0" w:rsidRPr="00DE39A1">
        <w:rPr>
          <w:rFonts w:ascii="Times" w:eastAsia="Times New Roman" w:hAnsi="Times" w:cs="Times New Roman"/>
          <w:i/>
          <w:lang w:val="en-GB"/>
        </w:rPr>
        <w:t>T. F. Dapp Fintech – The digital revolution in the financial sector. Algorithm based banking with the human touch, Deutsche Bank, 2014,</w:t>
      </w:r>
      <w:r w:rsidR="008A1CA0" w:rsidRPr="00DE39A1">
        <w:rPr>
          <w:rFonts w:ascii="Times" w:eastAsia="Times New Roman" w:hAnsi="Times" w:cs="Times New Roman"/>
          <w:lang w:val="en-GB"/>
        </w:rPr>
        <w:t xml:space="preserve">  modern data analysis methods will be used just as routinely as a seamlessly integrated web of all distribution channels. Flexible digitised infrastructures will in future enable banks to implement modern technologies and appropriate finance-specific internet services efficiently and above all in a timely manner with the aid of (open) programming interfaces. Strengthening one's own brand and identity as well as the obligation to handle client data confidentially will also help to deliver a sustained increase in customer satisfaction and loyalty. The </w:t>
      </w:r>
      <w:r w:rsidR="008A1CA0" w:rsidRPr="00DE39A1">
        <w:rPr>
          <w:rFonts w:ascii="Times" w:eastAsia="Times New Roman" w:hAnsi="Times" w:cs="Times New Roman"/>
          <w:lang w:val="en-GB"/>
        </w:rPr>
        <w:lastRenderedPageBreak/>
        <w:t>culmination of this development i</w:t>
      </w:r>
      <w:r w:rsidR="008224F9" w:rsidRPr="00DE39A1">
        <w:rPr>
          <w:rFonts w:ascii="Times" w:eastAsia="Times New Roman" w:hAnsi="Times" w:cs="Times New Roman"/>
          <w:lang w:val="en-GB"/>
        </w:rPr>
        <w:t>s algorithm-based banking (algo-</w:t>
      </w:r>
      <w:r w:rsidR="008A1CA0" w:rsidRPr="00DE39A1">
        <w:rPr>
          <w:rFonts w:ascii="Times" w:eastAsia="Times New Roman" w:hAnsi="Times" w:cs="Times New Roman"/>
          <w:lang w:val="en-GB"/>
        </w:rPr>
        <w:t>banking), combined with a personalised greeting and individual service.</w:t>
      </w:r>
    </w:p>
    <w:p w14:paraId="4658D8B4" w14:textId="77777777" w:rsidR="00074B74" w:rsidRPr="00DE39A1" w:rsidRDefault="00074B74" w:rsidP="00DE39A1">
      <w:pPr>
        <w:spacing w:line="276" w:lineRule="auto"/>
        <w:jc w:val="both"/>
        <w:rPr>
          <w:rFonts w:ascii="Times" w:eastAsia="Times New Roman" w:hAnsi="Times" w:cs="Times New Roman"/>
          <w:i/>
          <w:lang w:val="en-GB"/>
        </w:rPr>
      </w:pPr>
    </w:p>
    <w:p w14:paraId="5608A88A" w14:textId="77777777" w:rsidR="008968E6" w:rsidRDefault="008968E6" w:rsidP="00DE39A1">
      <w:pPr>
        <w:spacing w:line="276" w:lineRule="auto"/>
        <w:jc w:val="both"/>
        <w:rPr>
          <w:rFonts w:ascii="Times" w:eastAsia="Times New Roman" w:hAnsi="Times" w:cs="Times New Roman"/>
          <w:b/>
          <w:lang w:val="en-GB"/>
        </w:rPr>
      </w:pPr>
    </w:p>
    <w:p w14:paraId="1C629DB6" w14:textId="7B2C1D3A" w:rsidR="00A3348E" w:rsidRPr="00DE39A1" w:rsidRDefault="009D7295" w:rsidP="00DE39A1">
      <w:pPr>
        <w:spacing w:line="276" w:lineRule="auto"/>
        <w:jc w:val="both"/>
        <w:rPr>
          <w:rFonts w:ascii="Times" w:eastAsia="Times New Roman" w:hAnsi="Times" w:cs="Times New Roman"/>
          <w:b/>
          <w:lang w:val="en-GB"/>
        </w:rPr>
      </w:pPr>
      <w:r w:rsidRPr="00DE39A1">
        <w:rPr>
          <w:rFonts w:ascii="Times" w:eastAsia="Times New Roman" w:hAnsi="Times" w:cs="Times New Roman"/>
          <w:b/>
          <w:lang w:val="en-GB"/>
        </w:rPr>
        <w:t>3.</w:t>
      </w:r>
      <w:r w:rsidR="008968E6">
        <w:rPr>
          <w:rFonts w:ascii="Times" w:eastAsia="Times New Roman" w:hAnsi="Times" w:cs="Times New Roman"/>
          <w:b/>
          <w:lang w:val="en-GB"/>
        </w:rPr>
        <w:t>2</w:t>
      </w:r>
      <w:r w:rsidR="008953EA" w:rsidRPr="00DE39A1">
        <w:rPr>
          <w:rFonts w:ascii="Times" w:eastAsia="Times New Roman" w:hAnsi="Times" w:cs="Times New Roman"/>
          <w:b/>
          <w:lang w:val="en-GB"/>
        </w:rPr>
        <w:t xml:space="preserve"> Qualitative and quantitative impact on </w:t>
      </w:r>
      <w:r w:rsidR="00F81B1E" w:rsidRPr="00DE39A1">
        <w:rPr>
          <w:rFonts w:ascii="Times" w:eastAsia="Times New Roman" w:hAnsi="Times" w:cs="Times New Roman"/>
          <w:b/>
          <w:lang w:val="en-GB"/>
        </w:rPr>
        <w:t>work</w:t>
      </w:r>
    </w:p>
    <w:p w14:paraId="5F189C05" w14:textId="77777777" w:rsidR="0045749C" w:rsidRPr="00DE39A1" w:rsidRDefault="0045749C" w:rsidP="00DE39A1">
      <w:pPr>
        <w:spacing w:line="276" w:lineRule="auto"/>
        <w:jc w:val="both"/>
        <w:rPr>
          <w:rFonts w:ascii="Times" w:eastAsia="Times New Roman" w:hAnsi="Times" w:cs="Times New Roman"/>
          <w:b/>
          <w:lang w:val="en-GB"/>
        </w:rPr>
      </w:pPr>
    </w:p>
    <w:p w14:paraId="6EEB717A" w14:textId="4F912777" w:rsidR="00955793" w:rsidRPr="00DE39A1" w:rsidRDefault="00C31D5E" w:rsidP="00DE39A1">
      <w:pPr>
        <w:widowControl w:val="0"/>
        <w:autoSpaceDE w:val="0"/>
        <w:autoSpaceDN w:val="0"/>
        <w:adjustRightInd w:val="0"/>
        <w:spacing w:line="276" w:lineRule="auto"/>
        <w:jc w:val="both"/>
        <w:rPr>
          <w:rFonts w:ascii="Times" w:hAnsi="Times" w:cs="Times New Roman"/>
          <w:i/>
          <w:lang w:val="en-US"/>
        </w:rPr>
      </w:pPr>
      <w:r w:rsidRPr="00DE39A1">
        <w:rPr>
          <w:rFonts w:ascii="Times" w:eastAsia="Times New Roman" w:hAnsi="Times" w:cs="Times New Roman"/>
          <w:lang w:val="en-GB"/>
        </w:rPr>
        <w:t xml:space="preserve">According to </w:t>
      </w:r>
      <w:r w:rsidR="002C070A" w:rsidRPr="00DE39A1">
        <w:rPr>
          <w:rFonts w:ascii="Times" w:eastAsia="Times New Roman" w:hAnsi="Times" w:cs="Times New Roman"/>
          <w:lang w:val="en-GB"/>
        </w:rPr>
        <w:t xml:space="preserve">Schmidt </w:t>
      </w:r>
      <w:r w:rsidR="002C070A" w:rsidRPr="00DE39A1">
        <w:rPr>
          <w:rFonts w:ascii="Times" w:eastAsia="Times New Roman" w:hAnsi="Times" w:cs="Times New Roman"/>
          <w:i/>
          <w:lang w:val="en-GB"/>
        </w:rPr>
        <w:t xml:space="preserve">et al. </w:t>
      </w:r>
      <w:r w:rsidR="002C070A" w:rsidRPr="00DE39A1">
        <w:rPr>
          <w:rFonts w:ascii="Times" w:eastAsia="Times New Roman" w:hAnsi="Times" w:cs="Times New Roman"/>
          <w:lang w:val="en-GB"/>
        </w:rPr>
        <w:t>(</w:t>
      </w:r>
      <w:r w:rsidR="002C070A" w:rsidRPr="00DE39A1">
        <w:rPr>
          <w:rFonts w:ascii="Times" w:eastAsia="Times New Roman" w:hAnsi="Times" w:cs="Times New Roman"/>
          <w:i/>
          <w:lang w:val="en-GB"/>
        </w:rPr>
        <w:t>Digitalization of the Banking industry: a multiple stakeholder analysis on strategic alignment, Twenty-third Americas Conference on Information Systems, Boston, 2017</w:t>
      </w:r>
      <w:r w:rsidR="002C070A" w:rsidRPr="00DE39A1">
        <w:rPr>
          <w:rFonts w:ascii="Times" w:eastAsia="Times New Roman" w:hAnsi="Times" w:cs="Times New Roman"/>
          <w:lang w:val="en-GB"/>
        </w:rPr>
        <w:t>)</w:t>
      </w:r>
      <w:r w:rsidR="00980C40" w:rsidRPr="00DE39A1">
        <w:rPr>
          <w:rFonts w:ascii="Times" w:eastAsia="Times New Roman" w:hAnsi="Times" w:cs="Times New Roman"/>
          <w:lang w:val="en-GB"/>
        </w:rPr>
        <w:t xml:space="preserve">, </w:t>
      </w:r>
      <w:r w:rsidR="00980C40" w:rsidRPr="00DE39A1">
        <w:rPr>
          <w:rFonts w:ascii="Times" w:hAnsi="Times" w:cs="Times New Roman"/>
          <w:i/>
          <w:lang w:val="en-GB"/>
        </w:rPr>
        <w:t>s</w:t>
      </w:r>
      <w:r w:rsidR="00F34267" w:rsidRPr="00DE39A1">
        <w:rPr>
          <w:rFonts w:ascii="Times" w:hAnsi="Times" w:cs="Times New Roman"/>
          <w:i/>
          <w:lang w:val="en-GB"/>
        </w:rPr>
        <w:t xml:space="preserve">o far, studies on the digitalization in the banking industry have </w:t>
      </w:r>
      <w:r w:rsidR="00F36FF2" w:rsidRPr="00DE39A1">
        <w:rPr>
          <w:rFonts w:ascii="Times" w:hAnsi="Times" w:cs="Times New Roman"/>
          <w:i/>
          <w:lang w:val="en-GB"/>
        </w:rPr>
        <w:t>mostly</w:t>
      </w:r>
      <w:r w:rsidR="00F34267" w:rsidRPr="00DE39A1">
        <w:rPr>
          <w:rFonts w:ascii="Times" w:hAnsi="Times" w:cs="Times New Roman"/>
          <w:i/>
          <w:lang w:val="en-GB"/>
        </w:rPr>
        <w:t xml:space="preserve"> focused on the strategic level or on</w:t>
      </w:r>
      <w:r w:rsidR="00980C40" w:rsidRPr="00DE39A1">
        <w:rPr>
          <w:rFonts w:ascii="Times" w:eastAsia="Times New Roman" w:hAnsi="Times" w:cs="Times New Roman"/>
          <w:i/>
          <w:lang w:val="en-GB"/>
        </w:rPr>
        <w:t xml:space="preserve"> </w:t>
      </w:r>
      <w:r w:rsidR="00F34267" w:rsidRPr="00DE39A1">
        <w:rPr>
          <w:rFonts w:ascii="Times" w:hAnsi="Times" w:cs="Times New Roman"/>
          <w:i/>
          <w:lang w:val="en-GB"/>
        </w:rPr>
        <w:t>the customer perspective. On the strategic level, studies analyze and discuss the impact of digitalization</w:t>
      </w:r>
      <w:r w:rsidR="00F36FF2" w:rsidRPr="00DE39A1">
        <w:rPr>
          <w:rFonts w:ascii="Times" w:eastAsia="Times New Roman" w:hAnsi="Times" w:cs="Times New Roman"/>
          <w:i/>
          <w:lang w:val="en-GB"/>
        </w:rPr>
        <w:t xml:space="preserve"> </w:t>
      </w:r>
      <w:r w:rsidR="00F34267" w:rsidRPr="00DE39A1">
        <w:rPr>
          <w:rFonts w:ascii="Times" w:hAnsi="Times" w:cs="Times New Roman"/>
          <w:i/>
          <w:lang w:val="en-GB"/>
        </w:rPr>
        <w:t>on business strategies and business models (Schmidt and Drews 2016). On the customer level, studies</w:t>
      </w:r>
      <w:r w:rsidR="00F36FF2" w:rsidRPr="00DE39A1">
        <w:rPr>
          <w:rFonts w:ascii="Times" w:eastAsia="Times New Roman" w:hAnsi="Times" w:cs="Times New Roman"/>
          <w:i/>
          <w:lang w:val="en-GB"/>
        </w:rPr>
        <w:t xml:space="preserve"> </w:t>
      </w:r>
      <w:r w:rsidR="00F34267" w:rsidRPr="00DE39A1">
        <w:rPr>
          <w:rFonts w:ascii="Times" w:hAnsi="Times" w:cs="Times New Roman"/>
          <w:i/>
          <w:lang w:val="en-GB"/>
        </w:rPr>
        <w:t>from research and practice seek to describe and explain customer behavior in selecting and adopting new</w:t>
      </w:r>
      <w:r w:rsidR="00F36FF2" w:rsidRPr="00DE39A1">
        <w:rPr>
          <w:rFonts w:ascii="Times" w:eastAsia="Times New Roman" w:hAnsi="Times" w:cs="Times New Roman"/>
          <w:i/>
          <w:lang w:val="en-GB"/>
        </w:rPr>
        <w:t xml:space="preserve"> </w:t>
      </w:r>
      <w:r w:rsidR="00F34267" w:rsidRPr="00DE39A1">
        <w:rPr>
          <w:rFonts w:ascii="Times" w:hAnsi="Times" w:cs="Times New Roman"/>
          <w:i/>
          <w:lang w:val="en-GB"/>
        </w:rPr>
        <w:t>technologies and services (Aladwani 2001; Bain &amp; Company 2014; Pousttchi and Schurig 2004; Pozza and</w:t>
      </w:r>
      <w:r w:rsidR="00F36FF2" w:rsidRPr="00DE39A1">
        <w:rPr>
          <w:rFonts w:ascii="Times" w:eastAsia="Times New Roman" w:hAnsi="Times" w:cs="Times New Roman"/>
          <w:i/>
          <w:lang w:val="en-GB"/>
        </w:rPr>
        <w:t xml:space="preserve"> </w:t>
      </w:r>
      <w:r w:rsidR="00F34267" w:rsidRPr="00DE39A1">
        <w:rPr>
          <w:rFonts w:ascii="Times" w:hAnsi="Times" w:cs="Times New Roman"/>
          <w:i/>
          <w:lang w:val="en-GB"/>
        </w:rPr>
        <w:t>Texier 2014; Roland Berger and Visa 2015). In addition to these two perspectives, banks should also</w:t>
      </w:r>
      <w:r w:rsidR="00F36FF2" w:rsidRPr="00DE39A1">
        <w:rPr>
          <w:rFonts w:ascii="Times" w:eastAsia="Times New Roman" w:hAnsi="Times" w:cs="Times New Roman"/>
          <w:i/>
          <w:lang w:val="en-GB"/>
        </w:rPr>
        <w:t xml:space="preserve"> </w:t>
      </w:r>
      <w:r w:rsidR="00F34267" w:rsidRPr="00DE39A1">
        <w:rPr>
          <w:rFonts w:ascii="Times" w:hAnsi="Times" w:cs="Times New Roman"/>
          <w:i/>
          <w:lang w:val="en-GB"/>
        </w:rPr>
        <w:t xml:space="preserve">consider the internal organization and </w:t>
      </w:r>
      <w:r w:rsidR="00F36FF2" w:rsidRPr="00DE39A1">
        <w:rPr>
          <w:rFonts w:ascii="Times" w:hAnsi="Times" w:cs="Times New Roman"/>
          <w:i/>
          <w:lang w:val="en-GB"/>
        </w:rPr>
        <w:t>the organization of the changing workforce</w:t>
      </w:r>
      <w:r w:rsidR="00F34267" w:rsidRPr="00DE39A1">
        <w:rPr>
          <w:rFonts w:ascii="Times" w:hAnsi="Times" w:cs="Times New Roman"/>
          <w:i/>
          <w:lang w:val="en-GB"/>
        </w:rPr>
        <w:t xml:space="preserve"> as relevant input for assessing the current state of</w:t>
      </w:r>
      <w:r w:rsidR="00F36FF2" w:rsidRPr="00DE39A1">
        <w:rPr>
          <w:rFonts w:ascii="Times" w:eastAsia="Times New Roman" w:hAnsi="Times" w:cs="Times New Roman"/>
          <w:i/>
          <w:lang w:val="en-GB"/>
        </w:rPr>
        <w:t xml:space="preserve"> </w:t>
      </w:r>
      <w:r w:rsidR="00F34267" w:rsidRPr="00DE39A1">
        <w:rPr>
          <w:rFonts w:ascii="Times" w:hAnsi="Times" w:cs="Times New Roman"/>
          <w:i/>
          <w:lang w:val="en-GB"/>
        </w:rPr>
        <w:t>digitalization (</w:t>
      </w:r>
      <w:r w:rsidR="00DE39A1" w:rsidRPr="00DE39A1">
        <w:rPr>
          <w:rFonts w:ascii="Times" w:hAnsi="Times" w:cs="Times New Roman"/>
          <w:i/>
          <w:lang w:val="en-US"/>
        </w:rPr>
        <w:t>Ross, J. W., Sebstian, I., and Fonstad, N. O. 2015. “Define your Digital Strategy - Now,” CISR Research Briefing (XV:6)</w:t>
      </w:r>
      <w:r w:rsidR="00F34267" w:rsidRPr="00DE39A1">
        <w:rPr>
          <w:rFonts w:ascii="Times" w:hAnsi="Times" w:cs="Times New Roman"/>
          <w:i/>
          <w:lang w:val="en-GB"/>
        </w:rPr>
        <w:t>; Venkatraman et al. 1993). The alignment of business strategy, internal</w:t>
      </w:r>
      <w:r w:rsidR="00F36FF2" w:rsidRPr="00DE39A1">
        <w:rPr>
          <w:rFonts w:ascii="Times" w:eastAsia="Times New Roman" w:hAnsi="Times" w:cs="Times New Roman"/>
          <w:i/>
          <w:lang w:val="en-GB"/>
        </w:rPr>
        <w:t xml:space="preserve"> </w:t>
      </w:r>
      <w:r w:rsidR="00F34267" w:rsidRPr="00DE39A1">
        <w:rPr>
          <w:rFonts w:ascii="Times" w:hAnsi="Times" w:cs="Times New Roman"/>
          <w:i/>
          <w:lang w:val="en-GB"/>
        </w:rPr>
        <w:t xml:space="preserve">organization </w:t>
      </w:r>
      <w:r w:rsidR="00F36FF2" w:rsidRPr="00DE39A1">
        <w:rPr>
          <w:rFonts w:ascii="Times" w:hAnsi="Times" w:cs="Times New Roman"/>
          <w:i/>
          <w:lang w:val="en-GB"/>
        </w:rPr>
        <w:t xml:space="preserve">of the changine workforce </w:t>
      </w:r>
      <w:r w:rsidR="00F34267" w:rsidRPr="00DE39A1">
        <w:rPr>
          <w:rFonts w:ascii="Times" w:hAnsi="Times" w:cs="Times New Roman"/>
          <w:i/>
          <w:lang w:val="en-GB"/>
        </w:rPr>
        <w:t>and IT as well as customer requirements will become increasingly difficult (Bygstad 2015).</w:t>
      </w:r>
    </w:p>
    <w:p w14:paraId="005392DA" w14:textId="77777777" w:rsidR="00CC26A8" w:rsidRPr="00DE39A1" w:rsidRDefault="0089046F"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Indeed, m</w:t>
      </w:r>
      <w:r w:rsidR="00024B23" w:rsidRPr="00DE39A1">
        <w:rPr>
          <w:rFonts w:ascii="Times" w:eastAsia="Times New Roman" w:hAnsi="Times" w:cs="Times New Roman"/>
          <w:lang w:val="en-GB"/>
        </w:rPr>
        <w:t>odern digitization, net</w:t>
      </w:r>
      <w:r w:rsidR="00B11598" w:rsidRPr="00DE39A1">
        <w:rPr>
          <w:rFonts w:ascii="Times" w:eastAsia="Times New Roman" w:hAnsi="Times" w:cs="Times New Roman"/>
          <w:lang w:val="en-GB"/>
        </w:rPr>
        <w:t xml:space="preserve">work </w:t>
      </w:r>
      <w:r w:rsidR="00CF4644" w:rsidRPr="00DE39A1">
        <w:rPr>
          <w:rFonts w:ascii="Times" w:eastAsia="Times New Roman" w:hAnsi="Times" w:cs="Times New Roman"/>
          <w:lang w:val="en-GB"/>
        </w:rPr>
        <w:t>and information &amp; communications technologies are permanently changing the way that intangible services and information goods are</w:t>
      </w:r>
      <w:r w:rsidR="00B0277E" w:rsidRPr="00DE39A1">
        <w:rPr>
          <w:rFonts w:ascii="Times" w:eastAsia="Times New Roman" w:hAnsi="Times" w:cs="Times New Roman"/>
          <w:lang w:val="en-GB"/>
        </w:rPr>
        <w:t xml:space="preserve"> supplied. They also enables processes to be structured more efficiently, synergies to</w:t>
      </w:r>
      <w:r w:rsidR="0001492E" w:rsidRPr="00DE39A1">
        <w:rPr>
          <w:rFonts w:ascii="Times" w:eastAsia="Times New Roman" w:hAnsi="Times" w:cs="Times New Roman"/>
          <w:lang w:val="en-GB"/>
        </w:rPr>
        <w:t xml:space="preserve"> be leveraged and productivity to be boosted</w:t>
      </w:r>
      <w:r w:rsidR="00985EDF" w:rsidRPr="00DE39A1">
        <w:rPr>
          <w:rFonts w:ascii="Times" w:eastAsia="Times New Roman" w:hAnsi="Times" w:cs="Times New Roman"/>
          <w:lang w:val="en-GB"/>
        </w:rPr>
        <w:t>.</w:t>
      </w:r>
    </w:p>
    <w:p w14:paraId="305C67F9" w14:textId="0A346799" w:rsidR="00024B23" w:rsidRPr="00DE39A1" w:rsidRDefault="004C2BA5"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This requires adjusting</w:t>
      </w:r>
      <w:r w:rsidR="001B4C7A" w:rsidRPr="00DE39A1">
        <w:rPr>
          <w:rFonts w:ascii="Times" w:eastAsia="Times New Roman" w:hAnsi="Times" w:cs="Times New Roman"/>
          <w:lang w:val="en-GB"/>
        </w:rPr>
        <w:t xml:space="preserve"> and adapting the traditi</w:t>
      </w:r>
      <w:r w:rsidRPr="00DE39A1">
        <w:rPr>
          <w:rFonts w:ascii="Times" w:eastAsia="Times New Roman" w:hAnsi="Times" w:cs="Times New Roman"/>
          <w:lang w:val="en-GB"/>
        </w:rPr>
        <w:t xml:space="preserve">onal organizational structures and also </w:t>
      </w:r>
      <w:r w:rsidR="001B4C7A" w:rsidRPr="00DE39A1">
        <w:rPr>
          <w:rFonts w:ascii="Times" w:eastAsia="Times New Roman" w:hAnsi="Times" w:cs="Times New Roman"/>
          <w:lang w:val="en-GB"/>
        </w:rPr>
        <w:t xml:space="preserve">new personnel </w:t>
      </w:r>
      <w:r w:rsidRPr="00DE39A1">
        <w:rPr>
          <w:rFonts w:ascii="Times" w:eastAsia="Times New Roman" w:hAnsi="Times" w:cs="Times New Roman"/>
          <w:lang w:val="en-GB"/>
        </w:rPr>
        <w:t>equipped</w:t>
      </w:r>
      <w:r w:rsidR="001432A2" w:rsidRPr="00DE39A1">
        <w:rPr>
          <w:rFonts w:ascii="Times" w:eastAsia="Times New Roman" w:hAnsi="Times" w:cs="Times New Roman"/>
          <w:lang w:val="en-GB"/>
        </w:rPr>
        <w:t xml:space="preserve"> with proper</w:t>
      </w:r>
      <w:r w:rsidRPr="00DE39A1">
        <w:rPr>
          <w:rFonts w:ascii="Times" w:eastAsia="Times New Roman" w:hAnsi="Times" w:cs="Times New Roman"/>
          <w:lang w:val="en-GB"/>
        </w:rPr>
        <w:t xml:space="preserve"> </w:t>
      </w:r>
      <w:r w:rsidR="001B4C7A" w:rsidRPr="00DE39A1">
        <w:rPr>
          <w:rFonts w:ascii="Times" w:eastAsia="Times New Roman" w:hAnsi="Times" w:cs="Times New Roman"/>
          <w:lang w:val="en-GB"/>
        </w:rPr>
        <w:t xml:space="preserve"> management qualification and skills</w:t>
      </w:r>
      <w:r w:rsidR="001432A2" w:rsidRPr="00DE39A1">
        <w:rPr>
          <w:rFonts w:ascii="Times" w:eastAsia="Times New Roman" w:hAnsi="Times" w:cs="Times New Roman"/>
          <w:lang w:val="en-GB"/>
        </w:rPr>
        <w:t xml:space="preserve"> is deemed necessary to improve the efficiency of the whole</w:t>
      </w:r>
      <w:r w:rsidR="007F1047" w:rsidRPr="00DE39A1">
        <w:rPr>
          <w:rFonts w:ascii="Times" w:eastAsia="Times New Roman" w:hAnsi="Times" w:cs="Times New Roman"/>
          <w:lang w:val="en-GB"/>
        </w:rPr>
        <w:t xml:space="preserve"> organization</w:t>
      </w:r>
      <w:r w:rsidR="00B67E12" w:rsidRPr="00DE39A1">
        <w:rPr>
          <w:rFonts w:ascii="Times" w:eastAsia="Times New Roman" w:hAnsi="Times" w:cs="Times New Roman"/>
          <w:lang w:val="en-GB"/>
        </w:rPr>
        <w:t xml:space="preserve">: indeed, the latter cannot </w:t>
      </w:r>
      <w:r w:rsidR="00321ED9" w:rsidRPr="00DE39A1">
        <w:rPr>
          <w:rFonts w:ascii="Times" w:eastAsia="Times New Roman" w:hAnsi="Times" w:cs="Times New Roman"/>
          <w:lang w:val="en-GB"/>
        </w:rPr>
        <w:t>ground its competitiveness and innovation capability</w:t>
      </w:r>
      <w:r w:rsidR="009C3263" w:rsidRPr="00DE39A1">
        <w:rPr>
          <w:rFonts w:ascii="Times" w:eastAsia="Times New Roman" w:hAnsi="Times" w:cs="Times New Roman"/>
          <w:lang w:val="en-GB"/>
        </w:rPr>
        <w:t xml:space="preserve"> only on the use of modern technologies and IoT devices</w:t>
      </w:r>
      <w:r w:rsidR="009E4A4F" w:rsidRPr="00DE39A1">
        <w:rPr>
          <w:rFonts w:ascii="Times" w:eastAsia="Times New Roman" w:hAnsi="Times" w:cs="Times New Roman"/>
          <w:lang w:val="en-GB"/>
        </w:rPr>
        <w:t xml:space="preserve"> and platforms</w:t>
      </w:r>
      <w:r w:rsidR="00DB5633" w:rsidRPr="00DE39A1">
        <w:rPr>
          <w:rFonts w:ascii="Times" w:eastAsia="Times New Roman" w:hAnsi="Times" w:cs="Times New Roman"/>
          <w:lang w:val="en-GB"/>
        </w:rPr>
        <w:t xml:space="preserve"> (</w:t>
      </w:r>
      <w:r w:rsidR="00790CE5" w:rsidRPr="00DE39A1">
        <w:rPr>
          <w:rFonts w:ascii="Times" w:eastAsia="Times New Roman" w:hAnsi="Times" w:cs="Times New Roman"/>
          <w:lang w:val="en-GB"/>
        </w:rPr>
        <w:t>Butera 2017</w:t>
      </w:r>
      <w:r w:rsidR="00DB5633" w:rsidRPr="00DE39A1">
        <w:rPr>
          <w:rFonts w:ascii="Times" w:eastAsia="Times New Roman" w:hAnsi="Times" w:cs="Times New Roman"/>
          <w:lang w:val="en-GB"/>
        </w:rPr>
        <w:t>)</w:t>
      </w:r>
      <w:r w:rsidR="005536F8" w:rsidRPr="00DE39A1">
        <w:rPr>
          <w:rFonts w:ascii="Times" w:eastAsia="Times New Roman" w:hAnsi="Times" w:cs="Times New Roman"/>
          <w:lang w:val="en-GB"/>
        </w:rPr>
        <w:t xml:space="preserve"> as </w:t>
      </w:r>
      <w:r w:rsidR="006D1542" w:rsidRPr="00DE39A1">
        <w:rPr>
          <w:rFonts w:ascii="Times" w:eastAsia="Times New Roman" w:hAnsi="Times" w:cs="Times New Roman"/>
          <w:lang w:val="en-GB"/>
        </w:rPr>
        <w:t>the</w:t>
      </w:r>
      <w:r w:rsidR="001C288D" w:rsidRPr="00DE39A1">
        <w:rPr>
          <w:rFonts w:ascii="Times" w:eastAsia="Times New Roman" w:hAnsi="Times" w:cs="Times New Roman"/>
          <w:lang w:val="en-GB"/>
        </w:rPr>
        <w:t xml:space="preserve"> complementarity of changes and adjustments </w:t>
      </w:r>
      <w:r w:rsidR="00E92475" w:rsidRPr="00DE39A1">
        <w:rPr>
          <w:rFonts w:ascii="Times" w:eastAsia="Times New Roman" w:hAnsi="Times" w:cs="Times New Roman"/>
          <w:lang w:val="en-GB"/>
        </w:rPr>
        <w:t>linked to the organizational structures and the upgrade of the skills of the workforce</w:t>
      </w:r>
      <w:r w:rsidR="006D1542" w:rsidRPr="00DE39A1">
        <w:rPr>
          <w:rFonts w:ascii="Times" w:eastAsia="Times New Roman" w:hAnsi="Times" w:cs="Times New Roman"/>
          <w:lang w:val="en-GB"/>
        </w:rPr>
        <w:t xml:space="preserve"> </w:t>
      </w:r>
      <w:r w:rsidR="00DA1ED6" w:rsidRPr="00DE39A1">
        <w:rPr>
          <w:rFonts w:ascii="Times" w:eastAsia="Times New Roman" w:hAnsi="Times" w:cs="Times New Roman"/>
          <w:lang w:val="en-GB"/>
        </w:rPr>
        <w:t>are unseverable dimens</w:t>
      </w:r>
      <w:r w:rsidR="00EC0BCA" w:rsidRPr="00DE39A1">
        <w:rPr>
          <w:rFonts w:ascii="Times" w:eastAsia="Times New Roman" w:hAnsi="Times" w:cs="Times New Roman"/>
          <w:lang w:val="en-GB"/>
        </w:rPr>
        <w:t>ions.</w:t>
      </w:r>
      <w:r w:rsidR="00CC26A8" w:rsidRPr="00DE39A1">
        <w:rPr>
          <w:rFonts w:ascii="Times" w:eastAsia="Times New Roman" w:hAnsi="Times" w:cs="Times New Roman"/>
          <w:lang w:val="en-GB"/>
        </w:rPr>
        <w:t xml:space="preserve"> Without deploying extensive personnel and financial resources such an adjustment is impossible.</w:t>
      </w:r>
    </w:p>
    <w:p w14:paraId="508831BA" w14:textId="33D1C64E" w:rsidR="00A26BDE" w:rsidRPr="00DE39A1" w:rsidRDefault="00FE017F" w:rsidP="00DE39A1">
      <w:pPr>
        <w:spacing w:line="276" w:lineRule="auto"/>
        <w:jc w:val="both"/>
        <w:rPr>
          <w:rFonts w:ascii="Times" w:eastAsia="Times New Roman" w:hAnsi="Times" w:cs="Times New Roman"/>
          <w:lang w:val="en-GB"/>
        </w:rPr>
      </w:pPr>
      <w:r w:rsidRPr="00DE39A1">
        <w:rPr>
          <w:rFonts w:ascii="Times" w:eastAsia="Times New Roman" w:hAnsi="Times" w:cs="Times New Roman"/>
          <w:color w:val="000000" w:themeColor="text1"/>
          <w:shd w:val="clear" w:color="auto" w:fill="FFFFFF"/>
          <w:lang w:val="en-GB"/>
        </w:rPr>
        <w:t>S</w:t>
      </w:r>
      <w:r w:rsidR="00F07E33" w:rsidRPr="00DE39A1">
        <w:rPr>
          <w:rFonts w:ascii="Times" w:eastAsia="Times New Roman" w:hAnsi="Times" w:cs="Times New Roman"/>
          <w:color w:val="000000" w:themeColor="text1"/>
          <w:shd w:val="clear" w:color="auto" w:fill="FFFFFF"/>
          <w:lang w:val="en-GB"/>
        </w:rPr>
        <w:t xml:space="preserve">tudies have revelades that, </w:t>
      </w:r>
      <w:r w:rsidR="00BA5DC1" w:rsidRPr="00DE39A1">
        <w:rPr>
          <w:rFonts w:ascii="Times" w:eastAsia="Times New Roman" w:hAnsi="Times" w:cs="Times New Roman"/>
          <w:color w:val="000000" w:themeColor="text1"/>
          <w:shd w:val="clear" w:color="auto" w:fill="FFFFFF"/>
          <w:lang w:val="en-GB"/>
        </w:rPr>
        <w:t xml:space="preserve">as in the other sectors, especially </w:t>
      </w:r>
      <w:r w:rsidR="00BA5DC1" w:rsidRPr="00DE39A1">
        <w:rPr>
          <w:rFonts w:ascii="Times" w:eastAsia="Times New Roman" w:hAnsi="Times" w:cs="Times New Roman"/>
          <w:lang w:val="en-GB"/>
        </w:rPr>
        <w:t>within manufacturing, m</w:t>
      </w:r>
      <w:r w:rsidR="00A26BDE" w:rsidRPr="00DE39A1">
        <w:rPr>
          <w:rFonts w:ascii="Times" w:eastAsia="Times New Roman" w:hAnsi="Times" w:cs="Times New Roman"/>
          <w:color w:val="000000" w:themeColor="text1"/>
          <w:shd w:val="clear" w:color="auto" w:fill="FFFFFF"/>
          <w:lang w:val="en-GB"/>
        </w:rPr>
        <w:t xml:space="preserve">odern data analysis methods and all-encompassing digital structural change in the business segments of the banks </w:t>
      </w:r>
      <w:r w:rsidR="00BA5DC1" w:rsidRPr="00DE39A1">
        <w:rPr>
          <w:rFonts w:ascii="Times" w:eastAsia="Times New Roman" w:hAnsi="Times" w:cs="Times New Roman"/>
          <w:lang w:val="en-GB"/>
        </w:rPr>
        <w:t>will</w:t>
      </w:r>
      <w:r w:rsidR="00A26BDE" w:rsidRPr="00DE39A1">
        <w:rPr>
          <w:rFonts w:ascii="Times" w:eastAsia="Times New Roman" w:hAnsi="Times" w:cs="Times New Roman"/>
          <w:color w:val="000000" w:themeColor="text1"/>
          <w:shd w:val="clear" w:color="auto" w:fill="FFFFFF"/>
          <w:lang w:val="en-GB"/>
        </w:rPr>
        <w:t xml:space="preserve"> affect the less kno</w:t>
      </w:r>
      <w:r w:rsidR="00A26BDE" w:rsidRPr="00DE39A1">
        <w:rPr>
          <w:rFonts w:ascii="Times" w:eastAsia="Times New Roman" w:hAnsi="Times" w:cs="Times New Roman"/>
          <w:lang w:val="en-GB"/>
        </w:rPr>
        <w:t xml:space="preserve">wledge-intensive areas together with the easily standardisable </w:t>
      </w:r>
      <w:r w:rsidR="000C2604" w:rsidRPr="00DE39A1">
        <w:rPr>
          <w:rFonts w:ascii="Times" w:eastAsia="Times New Roman" w:hAnsi="Times" w:cs="Times New Roman"/>
          <w:lang w:val="en-GB"/>
        </w:rPr>
        <w:t xml:space="preserve">and automated </w:t>
      </w:r>
      <w:r w:rsidR="00A26BDE" w:rsidRPr="00DE39A1">
        <w:rPr>
          <w:rFonts w:ascii="Times" w:eastAsia="Times New Roman" w:hAnsi="Times" w:cs="Times New Roman"/>
          <w:lang w:val="en-GB"/>
        </w:rPr>
        <w:t>financial services (</w:t>
      </w:r>
      <w:r w:rsidR="00B04BE7" w:rsidRPr="00DE39A1">
        <w:rPr>
          <w:rFonts w:ascii="Times" w:eastAsia="Times New Roman" w:hAnsi="Times" w:cs="Times New Roman"/>
          <w:i/>
          <w:lang w:val="en-GB"/>
        </w:rPr>
        <w:t xml:space="preserve">T. F. </w:t>
      </w:r>
      <w:r w:rsidR="00A26BDE" w:rsidRPr="00DE39A1">
        <w:rPr>
          <w:rFonts w:ascii="Times" w:eastAsia="Times New Roman" w:hAnsi="Times" w:cs="Times New Roman"/>
          <w:i/>
          <w:lang w:val="en-GB"/>
        </w:rPr>
        <w:t>Dapp</w:t>
      </w:r>
      <w:r w:rsidR="0035654F" w:rsidRPr="00DE39A1">
        <w:rPr>
          <w:rFonts w:ascii="Times" w:eastAsia="Times New Roman" w:hAnsi="Times" w:cs="Times New Roman"/>
          <w:i/>
          <w:lang w:val="en-GB"/>
        </w:rPr>
        <w:t xml:space="preserve"> Fintech – The digital revolution in the financial sector. Algorithm based banking with</w:t>
      </w:r>
      <w:r w:rsidR="00D27EE2" w:rsidRPr="00DE39A1">
        <w:rPr>
          <w:rFonts w:ascii="Times" w:eastAsia="Times New Roman" w:hAnsi="Times" w:cs="Times New Roman"/>
          <w:i/>
          <w:lang w:val="en-GB"/>
        </w:rPr>
        <w:t xml:space="preserve"> the human touch, Deutsche Bank,</w:t>
      </w:r>
      <w:r w:rsidR="00A26BDE" w:rsidRPr="00DE39A1">
        <w:rPr>
          <w:rFonts w:ascii="Times" w:eastAsia="Times New Roman" w:hAnsi="Times" w:cs="Times New Roman"/>
          <w:i/>
          <w:lang w:val="en-GB"/>
        </w:rPr>
        <w:t xml:space="preserve"> 2014</w:t>
      </w:r>
      <w:r w:rsidR="00A26BDE" w:rsidRPr="00DE39A1">
        <w:rPr>
          <w:rFonts w:ascii="Times" w:eastAsia="Times New Roman" w:hAnsi="Times" w:cs="Times New Roman"/>
          <w:lang w:val="en-GB"/>
        </w:rPr>
        <w:t xml:space="preserve">). </w:t>
      </w:r>
      <w:r w:rsidR="000F5268" w:rsidRPr="00DE39A1">
        <w:rPr>
          <w:rFonts w:ascii="Times" w:eastAsia="Times New Roman" w:hAnsi="Times" w:cs="Times New Roman"/>
          <w:lang w:val="en-GB"/>
        </w:rPr>
        <w:t>Ho</w:t>
      </w:r>
      <w:r w:rsidR="006A129F" w:rsidRPr="00DE39A1">
        <w:rPr>
          <w:rFonts w:ascii="Times" w:eastAsia="Times New Roman" w:hAnsi="Times" w:cs="Times New Roman"/>
          <w:lang w:val="en-GB"/>
        </w:rPr>
        <w:t>wever</w:t>
      </w:r>
      <w:r w:rsidR="00110256" w:rsidRPr="00DE39A1">
        <w:rPr>
          <w:rFonts w:ascii="Times" w:eastAsia="Times New Roman" w:hAnsi="Times" w:cs="Times New Roman"/>
          <w:lang w:val="en-GB"/>
        </w:rPr>
        <w:t>, the impact of technologies on the broad spectrum of professional profiles and skills is still widely unknown</w:t>
      </w:r>
      <w:r w:rsidR="008F34A6" w:rsidRPr="00DE39A1">
        <w:rPr>
          <w:rFonts w:ascii="Times" w:eastAsia="Times New Roman" w:hAnsi="Times" w:cs="Times New Roman"/>
          <w:lang w:val="en-GB"/>
        </w:rPr>
        <w:t xml:space="preserve">. Still, a number of </w:t>
      </w:r>
      <w:r w:rsidR="00E718A6" w:rsidRPr="00DE39A1">
        <w:rPr>
          <w:rFonts w:ascii="Times" w:eastAsia="Times New Roman" w:hAnsi="Times" w:cs="Times New Roman"/>
          <w:lang w:val="en-GB"/>
        </w:rPr>
        <w:t xml:space="preserve">digital vulnerabilities </w:t>
      </w:r>
      <w:r w:rsidR="00B5215B" w:rsidRPr="00DE39A1">
        <w:rPr>
          <w:rFonts w:ascii="Times" w:eastAsia="Times New Roman" w:hAnsi="Times" w:cs="Times New Roman"/>
          <w:lang w:val="en-GB"/>
        </w:rPr>
        <w:t>have been detected  by current studies.</w:t>
      </w:r>
    </w:p>
    <w:p w14:paraId="094D0558" w14:textId="77777777" w:rsidR="001330C1" w:rsidRPr="00DE39A1" w:rsidRDefault="00C13B68"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Firstly, </w:t>
      </w:r>
      <w:r w:rsidR="001330C1" w:rsidRPr="00DE39A1">
        <w:rPr>
          <w:rFonts w:ascii="Times" w:eastAsia="Times New Roman" w:hAnsi="Times" w:cs="Times New Roman"/>
          <w:lang w:val="en-GB"/>
        </w:rPr>
        <w:t>Digitisation will lead to reductions in branch space and personnel in the long</w:t>
      </w:r>
    </w:p>
    <w:p w14:paraId="6DDBBCB0" w14:textId="3D6912D6" w:rsidR="000361B6" w:rsidRPr="00DE39A1" w:rsidRDefault="001330C1"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lastRenderedPageBreak/>
        <w:t>Term. Of course a more digitised infrastructure within a banking group also has a longterm effect on staff and the existing branch network. Thanks to the modern</w:t>
      </w:r>
      <w:r w:rsidR="00B00281" w:rsidRPr="00DE39A1">
        <w:rPr>
          <w:rFonts w:ascii="Times" w:eastAsia="Times New Roman" w:hAnsi="Times" w:cs="Times New Roman"/>
          <w:lang w:val="en-GB"/>
        </w:rPr>
        <w:t xml:space="preserve"> </w:t>
      </w:r>
      <w:r w:rsidRPr="00DE39A1">
        <w:rPr>
          <w:rFonts w:ascii="Times" w:eastAsia="Times New Roman" w:hAnsi="Times" w:cs="Times New Roman"/>
          <w:lang w:val="en-GB"/>
        </w:rPr>
        <w:t>information and communication technologies (ICT) as well as the merger of</w:t>
      </w:r>
      <w:r w:rsidR="00B00281" w:rsidRPr="00DE39A1">
        <w:rPr>
          <w:rFonts w:ascii="Times" w:eastAsia="Times New Roman" w:hAnsi="Times" w:cs="Times New Roman"/>
          <w:lang w:val="en-GB"/>
        </w:rPr>
        <w:t xml:space="preserve"> </w:t>
      </w:r>
      <w:r w:rsidRPr="00DE39A1">
        <w:rPr>
          <w:rFonts w:ascii="Times" w:eastAsia="Times New Roman" w:hAnsi="Times" w:cs="Times New Roman"/>
          <w:lang w:val="en-GB"/>
        </w:rPr>
        <w:t>diverse distribution and communication channels, many services can be</w:t>
      </w:r>
      <w:r w:rsidR="000361B6" w:rsidRPr="00DE39A1">
        <w:rPr>
          <w:rFonts w:ascii="Times" w:eastAsia="Times New Roman" w:hAnsi="Times" w:cs="Times New Roman"/>
          <w:lang w:val="en-GB"/>
        </w:rPr>
        <w:t xml:space="preserve"> standardised. This paves the way for synergies which permit higher productivity and, at the same time, lower transaction costs. This leads to an increasing automation of non-knowledge-intensive services. As a consequence, less qualified staff can increasingly be replaced by future technologies and modern analysis methods. As a logical consequence and as a result of a cost-benefit analysis, traditional banks will in the medium to long term make staff reductions in the area of non-knowledge-intensive financial services as well as thinning out their branch network and reduci</w:t>
      </w:r>
      <w:r w:rsidR="002D2A49" w:rsidRPr="00DE39A1">
        <w:rPr>
          <w:rFonts w:ascii="Times" w:eastAsia="Times New Roman" w:hAnsi="Times" w:cs="Times New Roman"/>
          <w:lang w:val="en-GB"/>
        </w:rPr>
        <w:t xml:space="preserve">ng the branch space on a region </w:t>
      </w:r>
      <w:r w:rsidR="000361B6" w:rsidRPr="00DE39A1">
        <w:rPr>
          <w:rFonts w:ascii="Times" w:eastAsia="Times New Roman" w:hAnsi="Times" w:cs="Times New Roman"/>
          <w:lang w:val="en-GB"/>
        </w:rPr>
        <w:t xml:space="preserve">by-region basis. </w:t>
      </w:r>
      <w:r w:rsidR="0026372F" w:rsidRPr="00DE39A1">
        <w:rPr>
          <w:rFonts w:ascii="Times" w:eastAsia="Times New Roman" w:hAnsi="Times" w:cs="Times New Roman"/>
          <w:lang w:val="en-GB"/>
        </w:rPr>
        <w:t>There are, however, several drivers responsible for this development.</w:t>
      </w:r>
      <w:r w:rsidR="002D2A49"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At the macroeconomic level, for example,</w:t>
      </w:r>
      <w:r w:rsidR="009E6A74"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market consolidations in the financial sector</w:t>
      </w:r>
      <w:r w:rsidR="002D2A49"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resulting from the structural change in some cases also lead to market exits of</w:t>
      </w:r>
      <w:r w:rsidR="002D2A49"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entire banks. However, if it is taken into account</w:t>
      </w:r>
      <w:r w:rsidR="00B00281"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that the financial crisis almost completely spanned this period, the decline turns</w:t>
      </w:r>
      <w:r w:rsidR="00B00281"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out to be relatively moderate on average. The reasons are from a macroeconomic point of view primarily the financial crisis as well as from a business</w:t>
      </w:r>
      <w:r w:rsidR="00B00281"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point of view the high fixed costs incurred in operating branches. This can lead</w:t>
      </w:r>
      <w:r w:rsidR="00B00281"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to idle capacity costs if employees no longer work at full capacity due to digital</w:t>
      </w:r>
      <w:r w:rsidR="00B00281"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distribution channels or self-service terminal</w:t>
      </w:r>
      <w:r w:rsidR="00BE0E16" w:rsidRPr="00DE39A1">
        <w:rPr>
          <w:rFonts w:ascii="Times" w:eastAsia="Times New Roman" w:hAnsi="Times" w:cs="Times New Roman"/>
          <w:lang w:val="en-GB"/>
        </w:rPr>
        <w:t>s installed at many locations (</w:t>
      </w:r>
      <w:r w:rsidR="00D34AEC" w:rsidRPr="00DE39A1">
        <w:rPr>
          <w:rFonts w:ascii="Times" w:eastAsia="Times New Roman" w:hAnsi="Times" w:cs="Times New Roman"/>
          <w:i/>
          <w:lang w:val="en-GB"/>
        </w:rPr>
        <w:t>Köhler, M. and Lang, G. (2008). Trends im Retail-Banking: Die Bankfiliale der Zukunft – Ergebnisse einer Umfrage unter Finanzexperten. Zentrum für Europäische Wirtschaftsforschung. ZEW. Dokumentation Nr. 08-01. Mannheim</w:t>
      </w:r>
      <w:r w:rsidR="00BE0E16" w:rsidRPr="00DE39A1">
        <w:rPr>
          <w:rFonts w:ascii="Times" w:eastAsia="Times New Roman" w:hAnsi="Times" w:cs="Times New Roman"/>
          <w:lang w:val="en-GB"/>
        </w:rPr>
        <w:t>)</w:t>
      </w:r>
      <w:r w:rsidR="00B00281"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Especially the terminals in the lobbies of many bank branches have contributed</w:t>
      </w:r>
      <w:r w:rsidR="00B00281"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to the steady decline in direct contact with the customer. Experts expect this</w:t>
      </w:r>
      <w:r w:rsidR="00B00281"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trend to continue. Thus, a restructuring of the branch network with a number of</w:t>
      </w:r>
      <w:r w:rsidR="00B00281"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large branch offices (flagship stores) and smaller satellite branches could lead to</w:t>
      </w:r>
      <w:r w:rsidR="00B00281"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a 25% reduction in the number of the</w:t>
      </w:r>
      <w:r w:rsidR="00B00281" w:rsidRPr="00DE39A1">
        <w:rPr>
          <w:rFonts w:ascii="Times" w:eastAsia="Times New Roman" w:hAnsi="Times" w:cs="Times New Roman"/>
          <w:lang w:val="en-GB"/>
        </w:rPr>
        <w:t xml:space="preserve"> locations in the medium term (</w:t>
      </w:r>
      <w:r w:rsidR="005C5C6A" w:rsidRPr="00DE39A1">
        <w:rPr>
          <w:rFonts w:ascii="Times" w:eastAsia="Times New Roman" w:hAnsi="Times" w:cs="Times New Roman"/>
          <w:i/>
          <w:lang w:val="en-GB"/>
        </w:rPr>
        <w:t>Vater, D. et al. (2012). Retail-Banking: Die digitale Herausforderung. Bain &amp; Company. Munich, Zurich</w:t>
      </w:r>
      <w:r w:rsidR="005C5C6A"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An</w:t>
      </w:r>
      <w:r w:rsidR="00B00281"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associated consolidation of the IT infrastructure will enable synergies to be</w:t>
      </w:r>
      <w:r w:rsidR="00B00281" w:rsidRPr="00DE39A1">
        <w:rPr>
          <w:rFonts w:ascii="Times" w:eastAsia="Times New Roman" w:hAnsi="Times" w:cs="Times New Roman"/>
          <w:lang w:val="en-GB"/>
        </w:rPr>
        <w:t xml:space="preserve"> </w:t>
      </w:r>
      <w:r w:rsidR="0026372F" w:rsidRPr="00DE39A1">
        <w:rPr>
          <w:rFonts w:ascii="Times" w:eastAsia="Times New Roman" w:hAnsi="Times" w:cs="Times New Roman"/>
          <w:lang w:val="en-GB"/>
        </w:rPr>
        <w:t>realised and costs to be reduced appreciably.</w:t>
      </w:r>
    </w:p>
    <w:p w14:paraId="7BD25EB5" w14:textId="7A01BADD" w:rsidR="00A26BDE" w:rsidRPr="00DE39A1" w:rsidRDefault="006F07BF" w:rsidP="00DE39A1">
      <w:pPr>
        <w:spacing w:line="276" w:lineRule="auto"/>
        <w:jc w:val="both"/>
        <w:rPr>
          <w:rFonts w:ascii="Times" w:eastAsia="Times New Roman" w:hAnsi="Times" w:cs="Times New Roman"/>
          <w:lang w:val="en-GB"/>
        </w:rPr>
      </w:pPr>
      <w:r w:rsidRPr="00DE39A1">
        <w:rPr>
          <w:rFonts w:ascii="Times" w:eastAsia="Times New Roman" w:hAnsi="Times" w:cs="Times New Roman"/>
          <w:lang w:val="en-GB"/>
        </w:rPr>
        <w:t xml:space="preserve">Secondly, </w:t>
      </w:r>
      <w:r w:rsidR="00821794" w:rsidRPr="00DE39A1">
        <w:rPr>
          <w:rFonts w:ascii="Times" w:eastAsia="Times New Roman" w:hAnsi="Times" w:cs="Times New Roman"/>
          <w:lang w:val="en-GB"/>
        </w:rPr>
        <w:t>n</w:t>
      </w:r>
      <w:r w:rsidRPr="00DE39A1">
        <w:rPr>
          <w:rFonts w:ascii="Times" w:eastAsia="Times New Roman" w:hAnsi="Times" w:cs="Times New Roman"/>
          <w:lang w:val="en-GB"/>
        </w:rPr>
        <w:t xml:space="preserve">ew qualification requirements for personnel are highly required and need to be developed. </w:t>
      </w:r>
      <w:r w:rsidR="0063054E" w:rsidRPr="00DE39A1">
        <w:rPr>
          <w:rFonts w:ascii="Times" w:eastAsia="Times New Roman" w:hAnsi="Times" w:cs="Times New Roman"/>
          <w:lang w:val="en-GB"/>
        </w:rPr>
        <w:t xml:space="preserve">As anticipated in  previous paragraphs, </w:t>
      </w:r>
      <w:r w:rsidR="00821794" w:rsidRPr="00DE39A1">
        <w:rPr>
          <w:rFonts w:ascii="Times" w:eastAsia="Times New Roman" w:hAnsi="Times" w:cs="Times New Roman"/>
          <w:lang w:val="en-GB"/>
        </w:rPr>
        <w:t xml:space="preserve"> d</w:t>
      </w:r>
      <w:r w:rsidRPr="00DE39A1">
        <w:rPr>
          <w:rFonts w:ascii="Times" w:eastAsia="Times New Roman" w:hAnsi="Times" w:cs="Times New Roman"/>
          <w:lang w:val="en-GB"/>
        </w:rPr>
        <w:t>igitisation will also have an influence on the qualifications required of</w:t>
      </w:r>
      <w:r w:rsidR="00821794" w:rsidRPr="00DE39A1">
        <w:rPr>
          <w:rFonts w:ascii="Times" w:eastAsia="Times New Roman" w:hAnsi="Times" w:cs="Times New Roman"/>
          <w:lang w:val="en-GB"/>
        </w:rPr>
        <w:t xml:space="preserve"> </w:t>
      </w:r>
      <w:r w:rsidRPr="00DE39A1">
        <w:rPr>
          <w:rFonts w:ascii="Times" w:eastAsia="Times New Roman" w:hAnsi="Times" w:cs="Times New Roman"/>
          <w:lang w:val="en-GB"/>
        </w:rPr>
        <w:t>personnel. For instance, new professions, training programmes and academic</w:t>
      </w:r>
      <w:r w:rsidR="00821794" w:rsidRPr="00DE39A1">
        <w:rPr>
          <w:rFonts w:ascii="Times" w:eastAsia="Times New Roman" w:hAnsi="Times" w:cs="Times New Roman"/>
          <w:lang w:val="en-GB"/>
        </w:rPr>
        <w:t xml:space="preserve"> </w:t>
      </w:r>
      <w:r w:rsidRPr="00DE39A1">
        <w:rPr>
          <w:rFonts w:ascii="Times" w:eastAsia="Times New Roman" w:hAnsi="Times" w:cs="Times New Roman"/>
          <w:lang w:val="en-GB"/>
        </w:rPr>
        <w:t>chairs will be created because many developments and effects of the internet</w:t>
      </w:r>
      <w:r w:rsidR="00821794" w:rsidRPr="00DE39A1">
        <w:rPr>
          <w:rFonts w:ascii="Times" w:eastAsia="Times New Roman" w:hAnsi="Times" w:cs="Times New Roman"/>
          <w:lang w:val="en-GB"/>
        </w:rPr>
        <w:t xml:space="preserve"> </w:t>
      </w:r>
      <w:r w:rsidRPr="00DE39A1">
        <w:rPr>
          <w:rFonts w:ascii="Times" w:eastAsia="Times New Roman" w:hAnsi="Times" w:cs="Times New Roman"/>
          <w:lang w:val="en-GB"/>
        </w:rPr>
        <w:t>on the financial industry ar</w:t>
      </w:r>
      <w:r w:rsidR="00821794" w:rsidRPr="00DE39A1">
        <w:rPr>
          <w:rFonts w:ascii="Times" w:eastAsia="Times New Roman" w:hAnsi="Times" w:cs="Times New Roman"/>
          <w:lang w:val="en-GB"/>
        </w:rPr>
        <w:t xml:space="preserve">e still largely unexplored. New </w:t>
      </w:r>
      <w:r w:rsidRPr="00DE39A1">
        <w:rPr>
          <w:rFonts w:ascii="Times" w:eastAsia="Times New Roman" w:hAnsi="Times" w:cs="Times New Roman"/>
          <w:lang w:val="en-GB"/>
        </w:rPr>
        <w:t>occupational</w:t>
      </w:r>
      <w:r w:rsidR="00821794" w:rsidRPr="00DE39A1">
        <w:rPr>
          <w:rFonts w:ascii="Times" w:eastAsia="Times New Roman" w:hAnsi="Times" w:cs="Times New Roman"/>
          <w:lang w:val="en-GB"/>
        </w:rPr>
        <w:t xml:space="preserve"> </w:t>
      </w:r>
      <w:r w:rsidRPr="00DE39A1">
        <w:rPr>
          <w:rFonts w:ascii="Times" w:eastAsia="Times New Roman" w:hAnsi="Times" w:cs="Times New Roman"/>
          <w:lang w:val="en-GB"/>
        </w:rPr>
        <w:t>categories will be created (e.g. data analysis specialists or algorithm</w:t>
      </w:r>
      <w:r w:rsidR="00821794" w:rsidRPr="00DE39A1">
        <w:rPr>
          <w:rFonts w:ascii="Times" w:eastAsia="Times New Roman" w:hAnsi="Times" w:cs="Times New Roman"/>
          <w:lang w:val="en-GB"/>
        </w:rPr>
        <w:t xml:space="preserve"> </w:t>
      </w:r>
      <w:r w:rsidRPr="00DE39A1">
        <w:rPr>
          <w:rFonts w:ascii="Times" w:eastAsia="Times New Roman" w:hAnsi="Times" w:cs="Times New Roman"/>
          <w:lang w:val="en-GB"/>
        </w:rPr>
        <w:t xml:space="preserve">specialists). With the growing demand for </w:t>
      </w:r>
      <w:r w:rsidR="00821794" w:rsidRPr="00DE39A1">
        <w:rPr>
          <w:rFonts w:ascii="Times" w:eastAsia="Times New Roman" w:hAnsi="Times" w:cs="Times New Roman"/>
          <w:lang w:val="en-GB"/>
        </w:rPr>
        <w:t xml:space="preserve">big data methods newcomers with </w:t>
      </w:r>
      <w:r w:rsidRPr="00DE39A1">
        <w:rPr>
          <w:rFonts w:ascii="Times" w:eastAsia="Times New Roman" w:hAnsi="Times" w:cs="Times New Roman"/>
          <w:lang w:val="en-GB"/>
        </w:rPr>
        <w:t>backgrounds in statistics, mathematics, IT, data analysis or artificial intelligence</w:t>
      </w:r>
      <w:r w:rsidR="00821794" w:rsidRPr="00DE39A1">
        <w:rPr>
          <w:rFonts w:ascii="Times" w:eastAsia="Times New Roman" w:hAnsi="Times" w:cs="Times New Roman"/>
          <w:lang w:val="en-GB"/>
        </w:rPr>
        <w:t xml:space="preserve"> </w:t>
      </w:r>
      <w:r w:rsidRPr="00DE39A1">
        <w:rPr>
          <w:rFonts w:ascii="Times" w:eastAsia="Times New Roman" w:hAnsi="Times" w:cs="Times New Roman"/>
          <w:lang w:val="en-GB"/>
        </w:rPr>
        <w:t>and robotics have good prospects of finding a lucrative job because they can</w:t>
      </w:r>
      <w:r w:rsidR="00821794" w:rsidRPr="00DE39A1">
        <w:rPr>
          <w:rFonts w:ascii="Times" w:eastAsia="Times New Roman" w:hAnsi="Times" w:cs="Times New Roman"/>
          <w:lang w:val="en-GB"/>
        </w:rPr>
        <w:t xml:space="preserve"> </w:t>
      </w:r>
      <w:r w:rsidRPr="00DE39A1">
        <w:rPr>
          <w:rFonts w:ascii="Times" w:eastAsia="Times New Roman" w:hAnsi="Times" w:cs="Times New Roman"/>
          <w:lang w:val="en-GB"/>
        </w:rPr>
        <w:t>deploy their skills in a variety of sectors. In order to effectively deploy modern</w:t>
      </w:r>
      <w:r w:rsidR="00821794" w:rsidRPr="00DE39A1">
        <w:rPr>
          <w:rFonts w:ascii="Times" w:eastAsia="Times New Roman" w:hAnsi="Times" w:cs="Times New Roman"/>
          <w:lang w:val="en-GB"/>
        </w:rPr>
        <w:t xml:space="preserve"> </w:t>
      </w:r>
      <w:r w:rsidRPr="00DE39A1">
        <w:rPr>
          <w:rFonts w:ascii="Times" w:eastAsia="Times New Roman" w:hAnsi="Times" w:cs="Times New Roman"/>
          <w:lang w:val="en-GB"/>
        </w:rPr>
        <w:t>technologies and data analysis methods trained (data analysis) personnel as</w:t>
      </w:r>
      <w:r w:rsidR="00821794" w:rsidRPr="00DE39A1">
        <w:rPr>
          <w:rFonts w:ascii="Times" w:eastAsia="Times New Roman" w:hAnsi="Times" w:cs="Times New Roman"/>
          <w:lang w:val="en-GB"/>
        </w:rPr>
        <w:t xml:space="preserve"> </w:t>
      </w:r>
      <w:r w:rsidRPr="00DE39A1">
        <w:rPr>
          <w:rFonts w:ascii="Times" w:eastAsia="Times New Roman" w:hAnsi="Times" w:cs="Times New Roman"/>
          <w:lang w:val="en-GB"/>
        </w:rPr>
        <w:t>well as appropriate or newly focused management skills will be required. While</w:t>
      </w:r>
      <w:r w:rsidR="00821794" w:rsidRPr="00DE39A1">
        <w:rPr>
          <w:rFonts w:ascii="Times" w:eastAsia="Times New Roman" w:hAnsi="Times" w:cs="Times New Roman"/>
          <w:lang w:val="en-GB"/>
        </w:rPr>
        <w:t xml:space="preserve"> </w:t>
      </w:r>
      <w:r w:rsidRPr="00DE39A1">
        <w:rPr>
          <w:rFonts w:ascii="Times" w:eastAsia="Times New Roman" w:hAnsi="Times" w:cs="Times New Roman"/>
          <w:lang w:val="en-GB"/>
        </w:rPr>
        <w:t>the prospects for the less skilled will tend to deteriorate in a digitised work</w:t>
      </w:r>
      <w:r w:rsidR="00821794" w:rsidRPr="00DE39A1">
        <w:rPr>
          <w:rFonts w:ascii="Times" w:eastAsia="Times New Roman" w:hAnsi="Times" w:cs="Times New Roman"/>
          <w:lang w:val="en-GB"/>
        </w:rPr>
        <w:t xml:space="preserve"> </w:t>
      </w:r>
      <w:r w:rsidRPr="00DE39A1">
        <w:rPr>
          <w:rFonts w:ascii="Times" w:eastAsia="Times New Roman" w:hAnsi="Times" w:cs="Times New Roman"/>
          <w:lang w:val="en-GB"/>
        </w:rPr>
        <w:t xml:space="preserve">environment it will also become </w:t>
      </w:r>
      <w:r w:rsidRPr="00DE39A1">
        <w:rPr>
          <w:rFonts w:ascii="Times" w:eastAsia="Times New Roman" w:hAnsi="Times" w:cs="Times New Roman"/>
          <w:lang w:val="en-GB"/>
        </w:rPr>
        <w:lastRenderedPageBreak/>
        <w:t>more challenging for highly skilled personnel</w:t>
      </w:r>
      <w:r w:rsidR="00821794" w:rsidRPr="00DE39A1">
        <w:rPr>
          <w:rFonts w:ascii="Times" w:eastAsia="Times New Roman" w:hAnsi="Times" w:cs="Times New Roman"/>
          <w:lang w:val="en-GB"/>
        </w:rPr>
        <w:t xml:space="preserve"> </w:t>
      </w:r>
      <w:r w:rsidRPr="00DE39A1">
        <w:rPr>
          <w:rFonts w:ascii="Times" w:eastAsia="Times New Roman" w:hAnsi="Times" w:cs="Times New Roman"/>
          <w:lang w:val="en-GB"/>
        </w:rPr>
        <w:t>and decision makers. For them the change will mean that their training will have</w:t>
      </w:r>
      <w:r w:rsidR="00821794" w:rsidRPr="00DE39A1">
        <w:rPr>
          <w:rFonts w:ascii="Times" w:eastAsia="Times New Roman" w:hAnsi="Times" w:cs="Times New Roman"/>
          <w:lang w:val="en-GB"/>
        </w:rPr>
        <w:t xml:space="preserve"> </w:t>
      </w:r>
      <w:r w:rsidRPr="00DE39A1">
        <w:rPr>
          <w:rFonts w:ascii="Times" w:eastAsia="Times New Roman" w:hAnsi="Times" w:cs="Times New Roman"/>
          <w:lang w:val="en-GB"/>
        </w:rPr>
        <w:t>to be broader and more interdisciplinary in order to handle the complex issues</w:t>
      </w:r>
      <w:r w:rsidR="00821794" w:rsidRPr="00DE39A1">
        <w:rPr>
          <w:rFonts w:ascii="Times" w:eastAsia="Times New Roman" w:hAnsi="Times" w:cs="Times New Roman"/>
          <w:lang w:val="en-GB"/>
        </w:rPr>
        <w:t xml:space="preserve"> </w:t>
      </w:r>
      <w:r w:rsidRPr="00DE39A1">
        <w:rPr>
          <w:rFonts w:ascii="Times" w:eastAsia="Times New Roman" w:hAnsi="Times" w:cs="Times New Roman"/>
          <w:lang w:val="en-GB"/>
        </w:rPr>
        <w:t>and to swiftly make the right decisions based on the many sources of</w:t>
      </w:r>
      <w:r w:rsidR="00821794" w:rsidRPr="00DE39A1">
        <w:rPr>
          <w:rFonts w:ascii="Times" w:eastAsia="Times New Roman" w:hAnsi="Times" w:cs="Times New Roman"/>
          <w:lang w:val="en-GB"/>
        </w:rPr>
        <w:t xml:space="preserve"> </w:t>
      </w:r>
      <w:r w:rsidR="00F53BD9" w:rsidRPr="00DE39A1">
        <w:rPr>
          <w:rFonts w:ascii="Times" w:eastAsia="Times New Roman" w:hAnsi="Times" w:cs="Times New Roman"/>
          <w:lang w:val="en-GB"/>
        </w:rPr>
        <w:t>information (</w:t>
      </w:r>
      <w:r w:rsidR="009E6A74" w:rsidRPr="00DE39A1">
        <w:rPr>
          <w:rFonts w:ascii="Times" w:eastAsia="Times New Roman" w:hAnsi="Times" w:cs="Times New Roman"/>
          <w:i/>
          <w:lang w:val="en-GB"/>
        </w:rPr>
        <w:t>T. F. Dapp Fintech – The digital revolution in the financial sector. Algorithm based banking with the human touch, Deutsche Bank, 2014</w:t>
      </w:r>
      <w:r w:rsidR="00F53BD9" w:rsidRPr="00DE39A1">
        <w:rPr>
          <w:rFonts w:ascii="Times" w:eastAsia="Times New Roman" w:hAnsi="Times" w:cs="Times New Roman"/>
          <w:lang w:val="en-GB"/>
        </w:rPr>
        <w:t>)</w:t>
      </w:r>
      <w:r w:rsidR="00277B3B" w:rsidRPr="00DE39A1">
        <w:rPr>
          <w:rFonts w:ascii="Times" w:eastAsia="Times New Roman" w:hAnsi="Times" w:cs="Times New Roman"/>
          <w:lang w:val="en-GB"/>
        </w:rPr>
        <w:t>.</w:t>
      </w:r>
    </w:p>
    <w:p w14:paraId="2DBBE9D5" w14:textId="77777777" w:rsidR="005E6377" w:rsidRPr="00DE39A1" w:rsidRDefault="005E6377" w:rsidP="00DE39A1">
      <w:pPr>
        <w:spacing w:line="276" w:lineRule="auto"/>
        <w:jc w:val="both"/>
        <w:rPr>
          <w:rFonts w:ascii="Times" w:hAnsi="Times" w:cs="Times New Roman"/>
          <w:i/>
          <w:lang w:val="en-GB"/>
        </w:rPr>
      </w:pPr>
      <w:r w:rsidRPr="00DE39A1">
        <w:rPr>
          <w:rFonts w:ascii="Times" w:hAnsi="Times" w:cs="Times New Roman"/>
          <w:lang w:val="en-GB"/>
        </w:rPr>
        <w:t xml:space="preserve">The need for new professionals able to develop new business and, above all, to manage the huge databases available to companies is stressed also in the article by S. Bottino, </w:t>
      </w:r>
      <w:r w:rsidRPr="00DE39A1">
        <w:rPr>
          <w:rFonts w:ascii="Times" w:hAnsi="Times" w:cs="Times New Roman"/>
          <w:i/>
          <w:lang w:val="en-GB"/>
        </w:rPr>
        <w:t>La quarta rivoluzione industriale e il marcato del lavoro, Bancaria 9/</w:t>
      </w:r>
      <w:r w:rsidRPr="00DE39A1">
        <w:rPr>
          <w:rFonts w:ascii="Times" w:hAnsi="Times" w:cs="Times New Roman"/>
          <w:lang w:val="en-GB"/>
        </w:rPr>
        <w:t xml:space="preserve"> 2018), according to which the bank industry should get the most out of their resources by creating the conditions for a retraining of the staff present in the company.</w:t>
      </w:r>
    </w:p>
    <w:p w14:paraId="1D066520" w14:textId="77777777" w:rsidR="005E6377" w:rsidRPr="00DE39A1" w:rsidRDefault="005E6377" w:rsidP="00DE39A1">
      <w:pPr>
        <w:spacing w:line="276" w:lineRule="auto"/>
        <w:jc w:val="both"/>
        <w:rPr>
          <w:rFonts w:ascii="Times" w:hAnsi="Times" w:cs="Times New Roman"/>
          <w:lang w:val="en-GB"/>
        </w:rPr>
      </w:pPr>
      <w:r w:rsidRPr="00DE39A1">
        <w:rPr>
          <w:rFonts w:ascii="Times" w:hAnsi="Times" w:cs="Times New Roman"/>
          <w:lang w:val="en-GB"/>
        </w:rPr>
        <w:t>With reference to the effects on employment deriving from the introduction of new technologies, the article reports that there is common believing across several bank managers that an intervention on the company organization will soon be indispensable, in order to make it more flexible. Furthermore, a closer connection between the back office and the front office is required in order to manage employment reductions without significant social impacts, providing for a gradual phasing-out system.</w:t>
      </w:r>
    </w:p>
    <w:p w14:paraId="695D2A46" w14:textId="29307687" w:rsidR="005E6377" w:rsidRPr="00DE39A1" w:rsidRDefault="00BB0451" w:rsidP="00DE39A1">
      <w:pPr>
        <w:spacing w:line="276" w:lineRule="auto"/>
        <w:jc w:val="both"/>
        <w:rPr>
          <w:rFonts w:ascii="Times" w:hAnsi="Times" w:cs="Times New Roman"/>
          <w:lang w:val="en-GB"/>
        </w:rPr>
      </w:pPr>
      <w:r w:rsidRPr="00DE39A1">
        <w:rPr>
          <w:rFonts w:ascii="Times" w:hAnsi="Times" w:cs="Times New Roman"/>
          <w:lang w:val="en-GB"/>
        </w:rPr>
        <w:t>In conclusion, t</w:t>
      </w:r>
      <w:r w:rsidR="005E6377" w:rsidRPr="00DE39A1">
        <w:rPr>
          <w:rFonts w:ascii="Times" w:hAnsi="Times" w:cs="Times New Roman"/>
          <w:lang w:val="en-GB"/>
        </w:rPr>
        <w:t>here is no doubt that new and specific professional skills able to cope with the news on the technological front are required. In this context, the link between companies, schools and universities must be strong through the creation of partnerships aimed at building the necessary skills, especially for young people. It is therefore necessary to strengthen the connection between the world of work, universities and research centers. In almost every reality in Europe there is a concrete effort to offer internships or other contact modalities, aimed at creating a closer connection between education and the world of work. The goal is to create new functional skills for their enhancement within the company organization. Therefore new skills are developed, which are not only the prerogative of economists, but which concern engineers, physicists, mathematicians, and which are aimed, among other things, at managing this large amount of data and possible related products.</w:t>
      </w:r>
    </w:p>
    <w:p w14:paraId="51F844F3" w14:textId="77777777" w:rsidR="00E1080E" w:rsidRPr="00DE39A1" w:rsidRDefault="00E1080E" w:rsidP="00DE39A1">
      <w:pPr>
        <w:spacing w:line="276" w:lineRule="auto"/>
        <w:jc w:val="both"/>
        <w:rPr>
          <w:rFonts w:ascii="Times" w:eastAsia="Times New Roman" w:hAnsi="Times" w:cs="Times New Roman"/>
          <w:b/>
          <w:lang w:val="en-GB"/>
        </w:rPr>
      </w:pPr>
    </w:p>
    <w:p w14:paraId="4BE45EF5" w14:textId="77777777" w:rsidR="0048642A" w:rsidRPr="00DE39A1" w:rsidRDefault="0048642A" w:rsidP="00DE39A1">
      <w:pPr>
        <w:spacing w:line="276" w:lineRule="auto"/>
        <w:jc w:val="both"/>
        <w:rPr>
          <w:rFonts w:ascii="Times" w:eastAsia="Times New Roman" w:hAnsi="Times" w:cs="Times New Roman"/>
          <w:lang w:val="en-GB"/>
        </w:rPr>
      </w:pPr>
    </w:p>
    <w:p w14:paraId="73017A0E" w14:textId="55966648" w:rsidR="0048642A" w:rsidRPr="00DE39A1" w:rsidRDefault="0021185D" w:rsidP="00DE39A1">
      <w:pPr>
        <w:spacing w:line="276" w:lineRule="auto"/>
        <w:jc w:val="both"/>
        <w:rPr>
          <w:rFonts w:ascii="Times" w:eastAsia="Times New Roman" w:hAnsi="Times" w:cs="Times New Roman"/>
          <w:b/>
          <w:lang w:val="en-GB"/>
        </w:rPr>
      </w:pPr>
      <w:r>
        <w:rPr>
          <w:rFonts w:ascii="Times" w:eastAsia="Times New Roman" w:hAnsi="Times" w:cs="Times New Roman"/>
          <w:b/>
          <w:lang w:val="en-GB"/>
        </w:rPr>
        <w:t>3.3</w:t>
      </w:r>
      <w:r w:rsidR="0048642A" w:rsidRPr="00DE39A1">
        <w:rPr>
          <w:rFonts w:ascii="Times" w:eastAsia="Times New Roman" w:hAnsi="Times" w:cs="Times New Roman"/>
          <w:b/>
          <w:lang w:val="en-GB"/>
        </w:rPr>
        <w:t xml:space="preserve"> </w:t>
      </w:r>
      <w:r w:rsidR="005440F5">
        <w:rPr>
          <w:rFonts w:ascii="Times" w:eastAsia="Times New Roman" w:hAnsi="Times" w:cs="Times New Roman"/>
          <w:b/>
          <w:lang w:val="en-GB"/>
        </w:rPr>
        <w:t>C</w:t>
      </w:r>
      <w:r w:rsidR="004F11C7" w:rsidRPr="00DE39A1">
        <w:rPr>
          <w:rFonts w:ascii="Times" w:eastAsia="Times New Roman" w:hAnsi="Times" w:cs="Times New Roman"/>
          <w:b/>
          <w:lang w:val="en-GB"/>
        </w:rPr>
        <w:t>hallenges</w:t>
      </w:r>
      <w:r w:rsidR="00504362" w:rsidRPr="00DE39A1">
        <w:rPr>
          <w:rFonts w:ascii="Times" w:eastAsia="Times New Roman" w:hAnsi="Times" w:cs="Times New Roman"/>
          <w:b/>
          <w:lang w:val="en-GB"/>
        </w:rPr>
        <w:t xml:space="preserve"> ahead</w:t>
      </w:r>
      <w:r w:rsidR="0048642A" w:rsidRPr="00DE39A1">
        <w:rPr>
          <w:rFonts w:ascii="Times" w:eastAsia="Times New Roman" w:hAnsi="Times" w:cs="Times New Roman"/>
          <w:b/>
          <w:lang w:val="en-GB"/>
        </w:rPr>
        <w:t xml:space="preserve">: </w:t>
      </w:r>
      <w:r w:rsidR="003C5232" w:rsidRPr="00DE39A1">
        <w:rPr>
          <w:rFonts w:ascii="Times" w:eastAsia="Times New Roman" w:hAnsi="Times" w:cs="Times New Roman"/>
          <w:b/>
          <w:lang w:val="en-GB"/>
        </w:rPr>
        <w:t xml:space="preserve">changing </w:t>
      </w:r>
      <w:r w:rsidR="005440F5">
        <w:rPr>
          <w:rFonts w:ascii="Times" w:eastAsia="Times New Roman" w:hAnsi="Times" w:cs="Times New Roman"/>
          <w:b/>
          <w:lang w:val="en-GB"/>
        </w:rPr>
        <w:t xml:space="preserve">management practices and </w:t>
      </w:r>
      <w:r w:rsidR="00734272" w:rsidRPr="00DE39A1">
        <w:rPr>
          <w:rFonts w:ascii="Times" w:eastAsia="Times New Roman" w:hAnsi="Times" w:cs="Times New Roman"/>
          <w:b/>
          <w:lang w:val="en-GB"/>
        </w:rPr>
        <w:t xml:space="preserve">female </w:t>
      </w:r>
      <w:r w:rsidR="00DF7846">
        <w:rPr>
          <w:rFonts w:ascii="Times" w:eastAsia="Times New Roman" w:hAnsi="Times" w:cs="Times New Roman"/>
          <w:b/>
          <w:lang w:val="en-GB"/>
        </w:rPr>
        <w:t>employment</w:t>
      </w:r>
    </w:p>
    <w:p w14:paraId="3E205361" w14:textId="68A091AD" w:rsidR="0078343C" w:rsidRPr="00DE39A1" w:rsidRDefault="0078343C" w:rsidP="00DE39A1">
      <w:pPr>
        <w:spacing w:line="276" w:lineRule="auto"/>
        <w:jc w:val="both"/>
        <w:rPr>
          <w:rFonts w:ascii="Times" w:eastAsia="Times New Roman" w:hAnsi="Times" w:cs="Times New Roman"/>
          <w:lang w:val="en-GB"/>
        </w:rPr>
      </w:pPr>
    </w:p>
    <w:p w14:paraId="3C71AFA4" w14:textId="047D426D" w:rsidR="003D49FE" w:rsidRPr="00DE39A1" w:rsidRDefault="000D61F7" w:rsidP="00DE39A1">
      <w:pPr>
        <w:spacing w:line="276" w:lineRule="auto"/>
        <w:jc w:val="both"/>
        <w:rPr>
          <w:rFonts w:ascii="Times" w:hAnsi="Times" w:cs="Times New Roman"/>
          <w:lang w:val="en-GB"/>
        </w:rPr>
      </w:pPr>
      <w:r w:rsidRPr="00DE39A1">
        <w:rPr>
          <w:rFonts w:ascii="Times" w:hAnsi="Times" w:cs="Times New Roman"/>
          <w:lang w:val="en-GB"/>
        </w:rPr>
        <w:t>Although studies on the impacts of digitalization on gender are still residual, it may be thought that digitalization will promote changes on the theme of “women and work”, so that some scholars consider technology as the only tool for women's empowerment (</w:t>
      </w:r>
      <w:r w:rsidRPr="00DE39A1">
        <w:rPr>
          <w:rFonts w:ascii="Times" w:hAnsi="Times" w:cs="Times New Roman"/>
          <w:smallCaps/>
          <w:lang w:val="en-GB"/>
        </w:rPr>
        <w:t>Costantini F.</w:t>
      </w:r>
      <w:r w:rsidRPr="00DE39A1">
        <w:rPr>
          <w:rFonts w:ascii="Times" w:hAnsi="Times" w:cs="Times New Roman"/>
          <w:lang w:val="en-GB"/>
        </w:rPr>
        <w:t xml:space="preserve">, </w:t>
      </w:r>
      <w:r w:rsidRPr="00DE39A1">
        <w:rPr>
          <w:rFonts w:ascii="Times" w:hAnsi="Times" w:cs="Times New Roman"/>
          <w:i/>
          <w:lang w:val="en-GB"/>
        </w:rPr>
        <w:t>Donne, impresa e digital divide</w:t>
      </w:r>
      <w:r w:rsidRPr="00DE39A1">
        <w:rPr>
          <w:rFonts w:ascii="Times" w:hAnsi="Times" w:cs="Times New Roman"/>
          <w:lang w:val="en-GB"/>
        </w:rPr>
        <w:t xml:space="preserve">, 2012 in </w:t>
      </w:r>
      <w:r w:rsidRPr="00DE39A1">
        <w:rPr>
          <w:rFonts w:ascii="Times" w:hAnsi="Times" w:cs="Times New Roman"/>
          <w:smallCaps/>
          <w:lang w:val="en-GB"/>
        </w:rPr>
        <w:t xml:space="preserve">Brollo M., Serafin S. </w:t>
      </w:r>
      <w:r w:rsidRPr="00DE39A1">
        <w:rPr>
          <w:rFonts w:ascii="Times" w:hAnsi="Times" w:cs="Times New Roman"/>
          <w:lang w:val="en-GB"/>
        </w:rPr>
        <w:t xml:space="preserve">(A cura di), </w:t>
      </w:r>
      <w:r w:rsidRPr="00DE39A1">
        <w:rPr>
          <w:rFonts w:ascii="Times" w:hAnsi="Times" w:cs="Times New Roman"/>
          <w:i/>
          <w:lang w:val="en-GB"/>
        </w:rPr>
        <w:t>Donne, politica e Istituzioni: le imprese delle donne</w:t>
      </w:r>
      <w:r w:rsidR="00E40346" w:rsidRPr="00DE39A1">
        <w:rPr>
          <w:rFonts w:ascii="Times" w:hAnsi="Times" w:cs="Times New Roman"/>
          <w:lang w:val="en-GB"/>
        </w:rPr>
        <w:t>, Forum, Udine p. 209-250</w:t>
      </w:r>
      <w:r w:rsidRPr="00DE39A1">
        <w:rPr>
          <w:rFonts w:ascii="Times" w:hAnsi="Times" w:cs="Times New Roman"/>
          <w:lang w:val="en-GB"/>
        </w:rPr>
        <w:t xml:space="preserve">). </w:t>
      </w:r>
      <w:r w:rsidR="003D49FE" w:rsidRPr="00DE39A1">
        <w:rPr>
          <w:rFonts w:ascii="Times" w:hAnsi="Times" w:cs="Times New Roman"/>
          <w:lang w:val="en-GB"/>
        </w:rPr>
        <w:t>“Women and Work" is currently a much debated topic both in academia and policy implementation as a result of its practical implications, changes in family structure and consequently in society, but also for the gender discrimination that remain in the Workplace</w:t>
      </w:r>
      <w:r w:rsidR="00E40346" w:rsidRPr="00DE39A1">
        <w:rPr>
          <w:rFonts w:ascii="Times" w:hAnsi="Times" w:cs="Times New Roman"/>
          <w:lang w:val="en-GB"/>
        </w:rPr>
        <w:t xml:space="preserve">.  </w:t>
      </w:r>
      <w:r w:rsidR="003D49FE" w:rsidRPr="00DE39A1">
        <w:rPr>
          <w:rFonts w:ascii="Times" w:hAnsi="Times" w:cs="Times New Roman"/>
          <w:lang w:val="en-GB"/>
        </w:rPr>
        <w:t xml:space="preserve">This issue has taken on considerable importance, especially </w:t>
      </w:r>
      <w:r w:rsidR="003D49FE" w:rsidRPr="00DE39A1">
        <w:rPr>
          <w:rFonts w:ascii="Times" w:hAnsi="Times" w:cs="Times New Roman"/>
          <w:lang w:val="en-GB"/>
        </w:rPr>
        <w:lastRenderedPageBreak/>
        <w:t xml:space="preserve">in recent years, because women in all European countries, although with significant variations, have started to work outside the domestic context. </w:t>
      </w:r>
    </w:p>
    <w:p w14:paraId="761D41C9" w14:textId="0371D127" w:rsidR="006A25A2" w:rsidRPr="00DE39A1" w:rsidRDefault="003D49FE" w:rsidP="00DE39A1">
      <w:pPr>
        <w:spacing w:line="276" w:lineRule="auto"/>
        <w:jc w:val="both"/>
        <w:rPr>
          <w:rFonts w:ascii="Times" w:hAnsi="Times" w:cs="Times New Roman"/>
          <w:lang w:val="en-GB"/>
        </w:rPr>
      </w:pPr>
      <w:r w:rsidRPr="00DE39A1">
        <w:rPr>
          <w:rFonts w:ascii="Times" w:hAnsi="Times" w:cs="Times New Roman"/>
          <w:lang w:val="en-GB"/>
        </w:rPr>
        <w:t>Considering the current situation, looking at the data provided annually by Eurostat, it can be seen that in 2017 women were more employed in some European countries than in others. In particular, the country with the highest female employment rate was Iceland (84.5) immediately followed by Sweden (79.8). At the very bottom there were Greece (48) and Italy (52.5).</w:t>
      </w:r>
      <w:r w:rsidR="00B1431C" w:rsidRPr="00DE39A1">
        <w:rPr>
          <w:rFonts w:ascii="Times" w:hAnsi="Times" w:cs="Times New Roman"/>
          <w:lang w:val="en-GB"/>
        </w:rPr>
        <w:t xml:space="preserve"> </w:t>
      </w:r>
      <w:r w:rsidRPr="00DE39A1">
        <w:rPr>
          <w:rFonts w:ascii="Times" w:hAnsi="Times" w:cs="Times New Roman"/>
          <w:lang w:val="en-GB"/>
        </w:rPr>
        <w:t>It should be noted that the female employment rate in some countries is still far from the female employment rate of 60% that was decided to reach in 2010 at the Lisbon Council in 2000.</w:t>
      </w:r>
    </w:p>
    <w:p w14:paraId="563B825D" w14:textId="77777777" w:rsidR="00704D86" w:rsidRPr="00DE39A1" w:rsidRDefault="00704D86" w:rsidP="00DE39A1">
      <w:pPr>
        <w:spacing w:line="276" w:lineRule="auto"/>
        <w:jc w:val="both"/>
        <w:rPr>
          <w:rFonts w:ascii="Times" w:hAnsi="Times" w:cs="Times New Roman"/>
          <w:lang w:val="en-GB"/>
        </w:rPr>
      </w:pPr>
    </w:p>
    <w:p w14:paraId="1257210C" w14:textId="77777777" w:rsidR="00704D86" w:rsidRPr="00DE39A1" w:rsidRDefault="00704D86" w:rsidP="00DE39A1">
      <w:pPr>
        <w:spacing w:line="276" w:lineRule="auto"/>
        <w:jc w:val="both"/>
        <w:rPr>
          <w:rFonts w:ascii="Times" w:hAnsi="Times" w:cs="Times New Roman"/>
          <w:lang w:val="en-GB"/>
        </w:rPr>
      </w:pPr>
      <w:r w:rsidRPr="00DE39A1">
        <w:rPr>
          <w:rFonts w:ascii="Times" w:hAnsi="Times" w:cs="Times New Roman"/>
          <w:b/>
          <w:lang w:val="en-GB"/>
        </w:rPr>
        <w:t>Figure 1:</w:t>
      </w:r>
      <w:r w:rsidRPr="00DE39A1">
        <w:rPr>
          <w:rFonts w:ascii="Times" w:hAnsi="Times" w:cs="Times New Roman"/>
          <w:lang w:val="en-GB"/>
        </w:rPr>
        <w:t xml:space="preserve"> Female employment rate, 2017</w:t>
      </w:r>
    </w:p>
    <w:p w14:paraId="339B7AF7" w14:textId="77777777" w:rsidR="00704D86" w:rsidRPr="00DE39A1" w:rsidRDefault="00704D86" w:rsidP="00DE39A1">
      <w:pPr>
        <w:spacing w:line="276" w:lineRule="auto"/>
        <w:jc w:val="both"/>
        <w:rPr>
          <w:rFonts w:ascii="Times" w:hAnsi="Times" w:cs="Times New Roman"/>
          <w:noProof/>
          <w:lang w:val="en-GB"/>
        </w:rPr>
      </w:pPr>
      <w:r w:rsidRPr="00DE39A1">
        <w:rPr>
          <w:rFonts w:ascii="Times" w:hAnsi="Times" w:cs="Times New Roman"/>
          <w:noProof/>
          <w:lang w:eastAsia="it-IT"/>
        </w:rPr>
        <w:drawing>
          <wp:inline distT="0" distB="0" distL="0" distR="0" wp14:anchorId="32DD37A2" wp14:editId="6BAC06B5">
            <wp:extent cx="6120130" cy="3279775"/>
            <wp:effectExtent l="0" t="0" r="13970" b="15875"/>
            <wp:docPr id="1" name="Grafico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mv="urn:schemas-microsoft-com:mac:vml" xmlns:mo="http://schemas.microsoft.com/office/mac/office/2008/main" id="{37B6F628-DF18-43F1-A758-66BC3FBCF3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C912A5" w14:textId="77777777" w:rsidR="00704D86" w:rsidRPr="00DE39A1" w:rsidRDefault="00704D86" w:rsidP="00DE39A1">
      <w:pPr>
        <w:spacing w:line="276" w:lineRule="auto"/>
        <w:jc w:val="both"/>
        <w:rPr>
          <w:rFonts w:ascii="Times" w:hAnsi="Times" w:cs="Times New Roman"/>
          <w:lang w:val="en-GB"/>
        </w:rPr>
      </w:pPr>
      <w:r w:rsidRPr="00DE39A1">
        <w:rPr>
          <w:rFonts w:ascii="Times" w:hAnsi="Times" w:cs="Times New Roman"/>
          <w:lang w:val="en-GB"/>
        </w:rPr>
        <w:t xml:space="preserve">Source: Database Eurostat, 2017. </w:t>
      </w:r>
    </w:p>
    <w:p w14:paraId="4405172E" w14:textId="77777777" w:rsidR="00704D86" w:rsidRPr="00DE39A1" w:rsidRDefault="00704D86" w:rsidP="00DE39A1">
      <w:pPr>
        <w:spacing w:line="276" w:lineRule="auto"/>
        <w:jc w:val="both"/>
        <w:rPr>
          <w:rFonts w:ascii="Times" w:eastAsia="Times New Roman" w:hAnsi="Times" w:cs="Times New Roman"/>
          <w:lang w:val="en-GB"/>
        </w:rPr>
      </w:pPr>
    </w:p>
    <w:p w14:paraId="22AC8D9B" w14:textId="77777777" w:rsidR="001F08C9" w:rsidRPr="00DE39A1" w:rsidRDefault="001F08C9" w:rsidP="00DE39A1">
      <w:pPr>
        <w:spacing w:line="276" w:lineRule="auto"/>
        <w:jc w:val="both"/>
        <w:rPr>
          <w:rFonts w:ascii="Times" w:eastAsia="Times New Roman" w:hAnsi="Times" w:cs="Times New Roman"/>
          <w:lang w:val="en-GB"/>
        </w:rPr>
      </w:pPr>
    </w:p>
    <w:p w14:paraId="61E67D6C" w14:textId="77777777" w:rsidR="00E40346" w:rsidRPr="00DE39A1" w:rsidRDefault="00E40346" w:rsidP="00DE39A1">
      <w:pPr>
        <w:spacing w:line="276" w:lineRule="auto"/>
        <w:jc w:val="both"/>
        <w:rPr>
          <w:rFonts w:ascii="Times" w:eastAsia="Times New Roman" w:hAnsi="Times" w:cs="Times New Roman"/>
          <w:lang w:val="en-GB"/>
        </w:rPr>
      </w:pPr>
    </w:p>
    <w:p w14:paraId="6DDBF0A2" w14:textId="70A8D18C" w:rsidR="00E40346" w:rsidRPr="00DE39A1" w:rsidRDefault="00E40346" w:rsidP="00DE39A1">
      <w:pPr>
        <w:spacing w:line="276" w:lineRule="auto"/>
        <w:jc w:val="both"/>
        <w:rPr>
          <w:rFonts w:ascii="Times" w:hAnsi="Times" w:cs="Times New Roman"/>
          <w:lang w:val="en-GB"/>
        </w:rPr>
      </w:pPr>
      <w:r w:rsidRPr="00DE39A1">
        <w:rPr>
          <w:rFonts w:ascii="Times" w:hAnsi="Times" w:cs="Times New Roman"/>
          <w:lang w:val="en-GB"/>
        </w:rPr>
        <w:t>We need to compare the female employment rate with the male one to understand if there are any differences. Looking at Eurostat data for 2017, we can see that in all European countries the male employment rate was higher than the female. Italy and Greece were the countries with the largest gender gaps (19.8; 19.7), while Lithuania, Sweden and Norway were the countries with the smallest differences between genders. In addition to the different participation of men and women at the work there is an other question. Indeed in all european countries, men occupy higher positions than women. This phenomenon has been defined “glass ceiling” by Carol Hymowitz and Timothy D. Schellhardt in an article published in "The Wall Street Journal" in 1986 (</w:t>
      </w:r>
      <w:r w:rsidR="00C6512E" w:rsidRPr="00DE39A1">
        <w:rPr>
          <w:rFonts w:ascii="Times" w:hAnsi="Times" w:cs="Times New Roman"/>
          <w:i/>
          <w:smallCaps/>
          <w:lang w:val="en-GB"/>
        </w:rPr>
        <w:t>Hymowitz C. e Schellhardt T. D.</w:t>
      </w:r>
      <w:r w:rsidR="00C6512E" w:rsidRPr="00DE39A1">
        <w:rPr>
          <w:rFonts w:ascii="Times" w:hAnsi="Times" w:cs="Times New Roman"/>
          <w:i/>
          <w:lang w:val="en-GB"/>
        </w:rPr>
        <w:t xml:space="preserve">, in «The Wall Street Journal», 1986, cit. in </w:t>
      </w:r>
      <w:r w:rsidR="00C6512E" w:rsidRPr="00DE39A1">
        <w:rPr>
          <w:rFonts w:ascii="Times" w:hAnsi="Times" w:cs="Times New Roman"/>
          <w:i/>
          <w:smallCaps/>
          <w:lang w:val="en-GB"/>
        </w:rPr>
        <w:t xml:space="preserve">Albertini, </w:t>
      </w:r>
      <w:r w:rsidR="00C6512E" w:rsidRPr="00DE39A1">
        <w:rPr>
          <w:rFonts w:ascii="Times" w:hAnsi="Times" w:cs="Times New Roman"/>
          <w:i/>
          <w:lang w:val="en-GB"/>
        </w:rPr>
        <w:t>2011</w:t>
      </w:r>
      <w:r w:rsidRPr="00DE39A1">
        <w:rPr>
          <w:rFonts w:ascii="Times" w:hAnsi="Times" w:cs="Times New Roman"/>
          <w:lang w:val="en-GB"/>
        </w:rPr>
        <w:t xml:space="preserve">). This metaphor, used in the common language and very popular in the academic context, exemplify the invisible but impenetrable barrier that in the </w:t>
      </w:r>
      <w:r w:rsidRPr="00DE39A1">
        <w:rPr>
          <w:rFonts w:ascii="Times" w:hAnsi="Times" w:cs="Times New Roman"/>
          <w:lang w:val="en-GB"/>
        </w:rPr>
        <w:lastRenderedPageBreak/>
        <w:t xml:space="preserve">workplace prevents women to hold positions of particular responsibility. According to a recent Eurostat study "The life of women and men in Europe" in 2017, 34% of managers in Europe were women and 66% were men. The highest percentage of women managers is in Latvia (46%), followed by other countries where the percentage of women is around 30-40% (for example: Poland, Slovenia, Hungary, Lithuania, Bulgary, Sweden, Estonia, United Kingdom, Ireland and Portugal). There were also countries where the percentage of women managers is less than 30%. Luxembourg was the country with the lowest percentage (19%). </w:t>
      </w:r>
      <w:r w:rsidRPr="00DE39A1">
        <w:rPr>
          <w:rFonts w:ascii="Times" w:hAnsi="Times" w:cs="Times New Roman"/>
          <w:smallCaps/>
          <w:lang w:val="en-GB"/>
        </w:rPr>
        <w:t xml:space="preserve">Reyneri E. </w:t>
      </w:r>
      <w:r w:rsidRPr="00DE39A1">
        <w:rPr>
          <w:rFonts w:ascii="Times" w:hAnsi="Times" w:cs="Times New Roman"/>
          <w:lang w:val="en-GB"/>
        </w:rPr>
        <w:t>(</w:t>
      </w:r>
      <w:r w:rsidRPr="00DE39A1">
        <w:rPr>
          <w:rFonts w:ascii="Times" w:hAnsi="Times" w:cs="Times New Roman"/>
          <w:i/>
          <w:lang w:val="en-GB"/>
        </w:rPr>
        <w:t>Sociologia del mercato del lavoro I. Il mercato del lavoro tra famiglia e welfare</w:t>
      </w:r>
      <w:r w:rsidRPr="00DE39A1">
        <w:rPr>
          <w:rFonts w:ascii="Times" w:hAnsi="Times" w:cs="Times New Roman"/>
          <w:lang w:val="en-GB"/>
        </w:rPr>
        <w:t>, 2011, Il Mulino, Bologna.) argues that for women advancing career is more difficult than for men because careers continue to require high investment of time and strong geographical mobility and these demands are scarcely reconciled with the roles of mother, wife and worker.</w:t>
      </w:r>
    </w:p>
    <w:p w14:paraId="2D75D58C" w14:textId="3FBDC283" w:rsidR="00E40346" w:rsidRPr="00DE39A1" w:rsidRDefault="00E40346" w:rsidP="00DE39A1">
      <w:pPr>
        <w:spacing w:line="276" w:lineRule="auto"/>
        <w:jc w:val="both"/>
        <w:rPr>
          <w:rFonts w:ascii="Times" w:hAnsi="Times" w:cs="Times New Roman"/>
          <w:lang w:val="en-GB"/>
        </w:rPr>
      </w:pPr>
    </w:p>
    <w:p w14:paraId="306E0FBF" w14:textId="77777777" w:rsidR="00C11629" w:rsidRPr="00DE39A1" w:rsidRDefault="00C11629" w:rsidP="00DE39A1">
      <w:pPr>
        <w:spacing w:line="276" w:lineRule="auto"/>
        <w:jc w:val="both"/>
        <w:rPr>
          <w:rFonts w:ascii="Times" w:hAnsi="Times" w:cs="Times New Roman"/>
          <w:lang w:val="en-GB"/>
        </w:rPr>
      </w:pPr>
      <w:r w:rsidRPr="00DE39A1">
        <w:rPr>
          <w:rFonts w:ascii="Times" w:hAnsi="Times" w:cs="Times New Roman"/>
          <w:lang w:val="en-GB"/>
        </w:rPr>
        <w:t>Figure 2: Gender composition of managers in Europe, 2017</w:t>
      </w:r>
    </w:p>
    <w:p w14:paraId="095ED680" w14:textId="77777777" w:rsidR="00C11629" w:rsidRPr="00DE39A1" w:rsidRDefault="00C11629" w:rsidP="00DE39A1">
      <w:pPr>
        <w:spacing w:line="276" w:lineRule="auto"/>
        <w:jc w:val="both"/>
        <w:rPr>
          <w:rFonts w:ascii="Times" w:hAnsi="Times" w:cs="Times New Roman"/>
          <w:lang w:val="en-GB"/>
        </w:rPr>
      </w:pPr>
      <w:r w:rsidRPr="00DE39A1">
        <w:rPr>
          <w:rFonts w:ascii="Times" w:hAnsi="Times" w:cs="Times New Roman"/>
          <w:noProof/>
          <w:lang w:eastAsia="it-IT"/>
        </w:rPr>
        <w:drawing>
          <wp:inline distT="0" distB="0" distL="0" distR="0" wp14:anchorId="76FBF387" wp14:editId="4611A176">
            <wp:extent cx="5715000" cy="2628900"/>
            <wp:effectExtent l="0" t="0" r="25400" b="12700"/>
            <wp:docPr id="2" name="Grafico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xmlns:mv="urn:schemas-microsoft-com:mac:vml" xmlns:mo="http://schemas.microsoft.com/office/mac/office/2008/main" id="{6FAFC7E2-C2D7-4867-96DE-3C1B46CD30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57A440" w14:textId="77777777" w:rsidR="00C11629" w:rsidRPr="00DE39A1" w:rsidRDefault="00C11629" w:rsidP="00DE39A1">
      <w:pPr>
        <w:spacing w:line="276" w:lineRule="auto"/>
        <w:jc w:val="both"/>
        <w:rPr>
          <w:rFonts w:ascii="Times" w:hAnsi="Times" w:cs="Times New Roman"/>
          <w:lang w:val="en-GB"/>
        </w:rPr>
      </w:pPr>
      <w:r w:rsidRPr="00DE39A1">
        <w:rPr>
          <w:rFonts w:ascii="Times" w:hAnsi="Times" w:cs="Times New Roman"/>
          <w:lang w:val="en-GB"/>
        </w:rPr>
        <w:t>Source: database Eurostat, 2017</w:t>
      </w:r>
    </w:p>
    <w:p w14:paraId="3B44E41F" w14:textId="77777777" w:rsidR="00C11629" w:rsidRPr="00DE39A1" w:rsidRDefault="00C11629" w:rsidP="00DE39A1">
      <w:pPr>
        <w:spacing w:line="276" w:lineRule="auto"/>
        <w:jc w:val="both"/>
        <w:rPr>
          <w:rFonts w:ascii="Times" w:hAnsi="Times" w:cs="Times New Roman"/>
          <w:lang w:val="en-GB"/>
        </w:rPr>
      </w:pPr>
    </w:p>
    <w:p w14:paraId="09EA870B" w14:textId="407185E8" w:rsidR="00C11629" w:rsidRPr="00DE39A1" w:rsidRDefault="00C11629" w:rsidP="00DE39A1">
      <w:pPr>
        <w:spacing w:line="276" w:lineRule="auto"/>
        <w:jc w:val="both"/>
        <w:rPr>
          <w:rFonts w:ascii="Times" w:hAnsi="Times" w:cs="Times New Roman"/>
          <w:lang w:val="en-GB"/>
        </w:rPr>
      </w:pPr>
      <w:r w:rsidRPr="00DE39A1">
        <w:rPr>
          <w:rFonts w:ascii="Times" w:hAnsi="Times" w:cs="Times New Roman"/>
          <w:lang w:val="en-GB"/>
        </w:rPr>
        <w:t>In Europe another widespread problem is that women earn less than men. This data is obtained by calculating difference</w:t>
      </w:r>
      <w:r w:rsidR="00A307A3" w:rsidRPr="00DE39A1">
        <w:rPr>
          <w:rFonts w:ascii="Times" w:hAnsi="Times" w:cs="Times New Roman"/>
          <w:lang w:val="en-GB"/>
        </w:rPr>
        <w:t xml:space="preserve"> between average gross hourly e</w:t>
      </w:r>
      <w:r w:rsidRPr="00DE39A1">
        <w:rPr>
          <w:rFonts w:ascii="Times" w:hAnsi="Times" w:cs="Times New Roman"/>
          <w:lang w:val="en-GB"/>
        </w:rPr>
        <w:t>a</w:t>
      </w:r>
      <w:r w:rsidR="00A307A3" w:rsidRPr="00DE39A1">
        <w:rPr>
          <w:rFonts w:ascii="Times" w:hAnsi="Times" w:cs="Times New Roman"/>
          <w:lang w:val="en-GB"/>
        </w:rPr>
        <w:t>r</w:t>
      </w:r>
      <w:r w:rsidRPr="00DE39A1">
        <w:rPr>
          <w:rFonts w:ascii="Times" w:hAnsi="Times" w:cs="Times New Roman"/>
          <w:lang w:val="en-GB"/>
        </w:rPr>
        <w:t>nings of male and female employees (as % of male gross earnings). According to the Eurostat report "The life of women and men in Europe" in 2017 and the global wage report elaborated by ILO gender pay gaps represent a social injustices again</w:t>
      </w:r>
      <w:r w:rsidR="00AE36F8" w:rsidRPr="00DE39A1">
        <w:rPr>
          <w:rFonts w:ascii="Times" w:hAnsi="Times" w:cs="Times New Roman"/>
          <w:lang w:val="en-GB"/>
        </w:rPr>
        <w:t xml:space="preserve"> (</w:t>
      </w:r>
      <w:r w:rsidR="00AE36F8" w:rsidRPr="00DE39A1">
        <w:rPr>
          <w:rFonts w:ascii="Times" w:hAnsi="Times" w:cs="Times New Roman"/>
          <w:smallCaps/>
          <w:lang w:val="en-GB"/>
        </w:rPr>
        <w:t>Eurostat</w:t>
      </w:r>
      <w:r w:rsidR="00AE36F8" w:rsidRPr="00DE39A1">
        <w:rPr>
          <w:rFonts w:ascii="Times" w:hAnsi="Times" w:cs="Times New Roman"/>
          <w:lang w:val="en-GB"/>
        </w:rPr>
        <w:t>, 2018: https://ec.europa.eu/eurostat/cache/infographs/womenmen/bloc-2c.html?lang=en).</w:t>
      </w:r>
    </w:p>
    <w:p w14:paraId="3AA78D1E" w14:textId="69742E87" w:rsidR="00C11629" w:rsidRPr="00DE39A1" w:rsidRDefault="00C11629" w:rsidP="00DE39A1">
      <w:pPr>
        <w:pStyle w:val="Testonotaapidipagina"/>
        <w:spacing w:line="276" w:lineRule="auto"/>
        <w:rPr>
          <w:rFonts w:ascii="Times" w:hAnsi="Times" w:cs="Times New Roman"/>
          <w:sz w:val="24"/>
          <w:szCs w:val="24"/>
          <w:lang w:val="en-GB"/>
        </w:rPr>
      </w:pPr>
      <w:r w:rsidRPr="00DE39A1">
        <w:rPr>
          <w:rFonts w:ascii="Times" w:hAnsi="Times" w:cs="Times New Roman"/>
          <w:sz w:val="24"/>
          <w:szCs w:val="24"/>
          <w:lang w:val="en-GB"/>
        </w:rPr>
        <w:t>The data show that in Europe women earned less than men but this gender pay gap varies from country to country. “</w:t>
      </w:r>
      <w:r w:rsidRPr="00DE39A1">
        <w:rPr>
          <w:rFonts w:ascii="Times" w:hAnsi="Times" w:cs="Times New Roman"/>
          <w:color w:val="000000" w:themeColor="text1"/>
          <w:sz w:val="24"/>
          <w:szCs w:val="24"/>
          <w:lang w:val="en-GB"/>
        </w:rPr>
        <w:t>The largest gender pay gaps were observed in Estonia (25.3 %), Czechia (21.8 %), Germany (21.5 %), the United Kingdom (21.0 %) and Austria (20.1 %). On the other hand, the smallest differences in earnings between women and men were found in Romania (5.2 %), Italy (5.3 %), Luxembourg (5.5 %), Belgium (6.1 %) and Poland (7.2 %) (</w:t>
      </w:r>
      <w:r w:rsidR="00A307A3" w:rsidRPr="00DE39A1">
        <w:rPr>
          <w:rFonts w:ascii="Times" w:hAnsi="Times" w:cs="Times New Roman"/>
          <w:smallCaps/>
          <w:sz w:val="24"/>
          <w:szCs w:val="24"/>
          <w:lang w:val="en-GB"/>
        </w:rPr>
        <w:t xml:space="preserve">Ilo </w:t>
      </w:r>
      <w:r w:rsidR="00A307A3" w:rsidRPr="00DE39A1">
        <w:rPr>
          <w:rFonts w:ascii="Times" w:hAnsi="Times" w:cs="Times New Roman"/>
          <w:sz w:val="24"/>
          <w:szCs w:val="24"/>
          <w:lang w:val="en-GB"/>
        </w:rPr>
        <w:t xml:space="preserve">(International  Labour Office), </w:t>
      </w:r>
      <w:r w:rsidR="00A307A3" w:rsidRPr="00DE39A1">
        <w:rPr>
          <w:rFonts w:ascii="Times" w:hAnsi="Times" w:cs="Times New Roman"/>
          <w:i/>
          <w:sz w:val="24"/>
          <w:szCs w:val="24"/>
          <w:lang w:val="en-GB"/>
        </w:rPr>
        <w:lastRenderedPageBreak/>
        <w:t>Global Wage Report 2018/19: What lies behind gender pay gaps</w:t>
      </w:r>
      <w:r w:rsidRPr="00DE39A1">
        <w:rPr>
          <w:rFonts w:ascii="Times" w:hAnsi="Times" w:cs="Times New Roman"/>
          <w:color w:val="000000" w:themeColor="text1"/>
          <w:sz w:val="24"/>
          <w:szCs w:val="24"/>
          <w:lang w:val="en-GB"/>
        </w:rPr>
        <w:t>)”.</w:t>
      </w:r>
      <w:r w:rsidR="00AE36F8" w:rsidRPr="00DE39A1">
        <w:rPr>
          <w:rFonts w:ascii="Times" w:hAnsi="Times" w:cs="Times New Roman"/>
          <w:color w:val="000000" w:themeColor="text1"/>
          <w:sz w:val="24"/>
          <w:szCs w:val="24"/>
          <w:lang w:val="en-GB"/>
        </w:rPr>
        <w:t xml:space="preserve"> </w:t>
      </w:r>
      <w:r w:rsidRPr="00DE39A1">
        <w:rPr>
          <w:rFonts w:ascii="Times" w:hAnsi="Times" w:cs="Times New Roman"/>
          <w:color w:val="000000" w:themeColor="text1"/>
          <w:sz w:val="24"/>
          <w:szCs w:val="24"/>
          <w:lang w:val="en-GB"/>
        </w:rPr>
        <w:t>In the same Eurostat report we can read that “the profession with the largest differences in hourly earnings (23 % lower earnings for women than for men) were managers. The smallest differences were observed for clerical support workers (office clerks, secretaries etc.) and service and sales workers (both 8 % lower), two of the professions with the lowest salaries (</w:t>
      </w:r>
      <w:r w:rsidR="00076E9E" w:rsidRPr="00DE39A1">
        <w:rPr>
          <w:rFonts w:ascii="Times" w:hAnsi="Times" w:cs="Times New Roman"/>
          <w:smallCaps/>
          <w:sz w:val="24"/>
          <w:szCs w:val="24"/>
          <w:lang w:val="en-GB"/>
        </w:rPr>
        <w:t>Eurostat</w:t>
      </w:r>
      <w:r w:rsidR="00076E9E" w:rsidRPr="00DE39A1">
        <w:rPr>
          <w:rFonts w:ascii="Times" w:hAnsi="Times" w:cs="Times New Roman"/>
          <w:sz w:val="24"/>
          <w:szCs w:val="24"/>
          <w:lang w:val="en-GB"/>
        </w:rPr>
        <w:t>, 2018: https://ec.europa.eu/eurostat/cache/infographs/womenmen/bloc-2d.html?lang=en.</w:t>
      </w:r>
      <w:r w:rsidRPr="00DE39A1">
        <w:rPr>
          <w:rFonts w:ascii="Times" w:hAnsi="Times" w:cs="Times New Roman"/>
          <w:color w:val="000000" w:themeColor="text1"/>
          <w:sz w:val="24"/>
          <w:szCs w:val="24"/>
          <w:lang w:val="en-GB"/>
        </w:rPr>
        <w:t>)”.</w:t>
      </w:r>
    </w:p>
    <w:p w14:paraId="28926512" w14:textId="7F27D233" w:rsidR="00C11629" w:rsidRPr="00DE39A1" w:rsidRDefault="00C11629" w:rsidP="00DE39A1">
      <w:pPr>
        <w:spacing w:line="276" w:lineRule="auto"/>
        <w:jc w:val="both"/>
        <w:rPr>
          <w:rFonts w:ascii="Times" w:hAnsi="Times" w:cs="Times New Roman"/>
          <w:lang w:val="en-GB"/>
        </w:rPr>
      </w:pPr>
      <w:r w:rsidRPr="00DE39A1">
        <w:rPr>
          <w:rFonts w:ascii="Times" w:hAnsi="Times" w:cs="Times New Roman"/>
          <w:color w:val="000000" w:themeColor="text1"/>
          <w:lang w:val="en-GB"/>
        </w:rPr>
        <w:t>These gender discriminations remain in the labour market even statistics have amply demonstrated that women have a better level of education than men (</w:t>
      </w:r>
      <w:r w:rsidR="00076E9E" w:rsidRPr="00DE39A1">
        <w:rPr>
          <w:rFonts w:ascii="Times" w:hAnsi="Times" w:cs="Times New Roman"/>
          <w:smallCaps/>
          <w:lang w:val="en-GB"/>
        </w:rPr>
        <w:t>Eurostat</w:t>
      </w:r>
      <w:r w:rsidR="00076E9E" w:rsidRPr="00DE39A1">
        <w:rPr>
          <w:rFonts w:ascii="Times" w:hAnsi="Times" w:cs="Times New Roman"/>
          <w:lang w:val="en-GB"/>
        </w:rPr>
        <w:t xml:space="preserve">, 2018, </w:t>
      </w:r>
      <w:bookmarkStart w:id="1" w:name="_Hlk532393374"/>
      <w:r w:rsidR="00076E9E" w:rsidRPr="00DE39A1">
        <w:rPr>
          <w:rFonts w:ascii="Times" w:hAnsi="Times" w:cs="Times New Roman"/>
          <w:i/>
          <w:lang w:val="en-GB"/>
        </w:rPr>
        <w:fldChar w:fldCharType="begin"/>
      </w:r>
      <w:r w:rsidR="00076E9E" w:rsidRPr="00DE39A1">
        <w:rPr>
          <w:rFonts w:ascii="Times" w:hAnsi="Times" w:cs="Times New Roman"/>
          <w:i/>
          <w:lang w:val="en-GB"/>
        </w:rPr>
        <w:instrText xml:space="preserve"> HYPERLINK "https://ec.europa.eu/eurostat/cache/infographs/womenmen/index.html?lang=en" </w:instrText>
      </w:r>
      <w:r w:rsidR="00076E9E" w:rsidRPr="00DE39A1">
        <w:rPr>
          <w:rFonts w:ascii="Times" w:hAnsi="Times" w:cs="Times New Roman"/>
          <w:i/>
          <w:lang w:val="en-GB"/>
        </w:rPr>
        <w:fldChar w:fldCharType="separate"/>
      </w:r>
      <w:r w:rsidR="00076E9E" w:rsidRPr="00DE39A1">
        <w:rPr>
          <w:rStyle w:val="Collegamentoipertestuale"/>
          <w:rFonts w:ascii="Times" w:hAnsi="Times" w:cs="Times New Roman"/>
          <w:i/>
          <w:lang w:val="en-GB"/>
        </w:rPr>
        <w:t>The life of women and men in Europe</w:t>
      </w:r>
      <w:r w:rsidR="00076E9E" w:rsidRPr="00DE39A1">
        <w:rPr>
          <w:rFonts w:ascii="Times" w:hAnsi="Times" w:cs="Times New Roman"/>
          <w:i/>
          <w:lang w:val="en-GB"/>
        </w:rPr>
        <w:fldChar w:fldCharType="end"/>
      </w:r>
      <w:r w:rsidR="00076E9E" w:rsidRPr="00DE39A1">
        <w:rPr>
          <w:rFonts w:ascii="Times" w:hAnsi="Times" w:cs="Times New Roman"/>
          <w:lang w:val="en-GB"/>
        </w:rPr>
        <w:t xml:space="preserve"> </w:t>
      </w:r>
      <w:bookmarkEnd w:id="1"/>
      <w:r w:rsidR="00076E9E" w:rsidRPr="00DE39A1">
        <w:rPr>
          <w:rFonts w:ascii="Times" w:hAnsi="Times" w:cs="Times New Roman"/>
          <w:lang w:val="en-GB"/>
        </w:rPr>
        <w:t>in 2017</w:t>
      </w:r>
      <w:r w:rsidRPr="00DE39A1">
        <w:rPr>
          <w:rFonts w:ascii="Times" w:hAnsi="Times" w:cs="Times New Roman"/>
          <w:color w:val="000000" w:themeColor="text1"/>
          <w:lang w:val="en-GB"/>
        </w:rPr>
        <w:t>).</w:t>
      </w:r>
      <w:r w:rsidR="00AE36F8" w:rsidRPr="00DE39A1">
        <w:rPr>
          <w:rFonts w:ascii="Times" w:hAnsi="Times" w:cs="Times New Roman"/>
          <w:lang w:val="en-GB"/>
        </w:rPr>
        <w:t xml:space="preserve"> </w:t>
      </w:r>
      <w:r w:rsidRPr="00DE39A1">
        <w:rPr>
          <w:rFonts w:ascii="Times" w:hAnsi="Times" w:cs="Times New Roman"/>
          <w:color w:val="000000" w:themeColor="text1"/>
          <w:lang w:val="en-GB"/>
        </w:rPr>
        <w:t>Many scholars have questioned the possible causes of the wide gender gaps that we have been discussing so far.</w:t>
      </w:r>
      <w:r w:rsidR="00AE36F8" w:rsidRPr="00DE39A1">
        <w:rPr>
          <w:rFonts w:ascii="Times" w:hAnsi="Times" w:cs="Times New Roman"/>
          <w:color w:val="000000" w:themeColor="text1"/>
          <w:lang w:val="en-GB"/>
        </w:rPr>
        <w:t xml:space="preserve"> </w:t>
      </w:r>
      <w:r w:rsidRPr="00DE39A1">
        <w:rPr>
          <w:rFonts w:ascii="Times" w:hAnsi="Times" w:cs="Times New Roman"/>
          <w:color w:val="000000" w:themeColor="text1"/>
          <w:lang w:val="en-GB"/>
        </w:rPr>
        <w:t>According to many of them</w:t>
      </w:r>
      <w:r w:rsidR="00AE36F8" w:rsidRPr="00DE39A1">
        <w:rPr>
          <w:rFonts w:ascii="Times" w:hAnsi="Times" w:cs="Times New Roman"/>
          <w:color w:val="000000" w:themeColor="text1"/>
          <w:lang w:val="en-GB"/>
        </w:rPr>
        <w:t xml:space="preserve"> (</w:t>
      </w:r>
      <w:r w:rsidRPr="00DE39A1">
        <w:rPr>
          <w:rFonts w:ascii="Times" w:hAnsi="Times" w:cs="Times New Roman"/>
          <w:color w:val="000000" w:themeColor="text1"/>
          <w:lang w:val="en-GB"/>
        </w:rPr>
        <w:t>Zajczyk, Borlini, 2010; King, Ortenbland, Ladge, 2018</w:t>
      </w:r>
      <w:r w:rsidR="00AE36F8" w:rsidRPr="00DE39A1">
        <w:rPr>
          <w:rFonts w:ascii="Times" w:hAnsi="Times" w:cs="Times New Roman"/>
          <w:color w:val="000000" w:themeColor="text1"/>
          <w:lang w:val="en-GB"/>
        </w:rPr>
        <w:t>)</w:t>
      </w:r>
      <w:r w:rsidRPr="00DE39A1">
        <w:rPr>
          <w:rFonts w:ascii="Times" w:hAnsi="Times" w:cs="Times New Roman"/>
          <w:color w:val="000000" w:themeColor="text1"/>
          <w:lang w:val="en-GB"/>
        </w:rPr>
        <w:t xml:space="preserve"> and according to some analysis </w:t>
      </w:r>
      <w:r w:rsidR="00AE36F8" w:rsidRPr="00DE39A1">
        <w:rPr>
          <w:rFonts w:ascii="Times" w:hAnsi="Times" w:cs="Times New Roman"/>
          <w:color w:val="000000" w:themeColor="text1"/>
          <w:lang w:val="en-GB"/>
        </w:rPr>
        <w:t>(</w:t>
      </w:r>
      <w:hyperlink r:id="rId11" w:history="1">
        <w:r w:rsidRPr="00DE39A1">
          <w:rPr>
            <w:rStyle w:val="Collegamentoipertestuale"/>
            <w:rFonts w:ascii="Times" w:hAnsi="Times" w:cs="Times New Roman"/>
            <w:lang w:val="en-GB"/>
          </w:rPr>
          <w:t>Istat 2015</w:t>
        </w:r>
      </w:hyperlink>
      <w:r w:rsidRPr="00DE39A1">
        <w:rPr>
          <w:rFonts w:ascii="Times" w:hAnsi="Times" w:cs="Times New Roman"/>
          <w:color w:val="000000" w:themeColor="text1"/>
          <w:lang w:val="en-GB"/>
        </w:rPr>
        <w:t>; Magda, Cukrowska-Torzewska, 2018;</w:t>
      </w:r>
      <w:r w:rsidR="00AE36F8" w:rsidRPr="00DE39A1">
        <w:rPr>
          <w:rFonts w:ascii="Times" w:hAnsi="Times" w:cs="Times New Roman"/>
          <w:color w:val="000000" w:themeColor="text1"/>
          <w:lang w:val="en-GB"/>
        </w:rPr>
        <w:t>)</w:t>
      </w:r>
      <w:r w:rsidRPr="00DE39A1">
        <w:rPr>
          <w:rFonts w:ascii="Times" w:hAnsi="Times" w:cs="Times New Roman"/>
          <w:color w:val="000000" w:themeColor="text1"/>
          <w:lang w:val="en-GB"/>
        </w:rPr>
        <w:t xml:space="preserve"> motherhood is one of the factors that prevents women from reaching management layers and the boards of directors. More scholars (</w:t>
      </w:r>
      <w:r w:rsidR="00076E9E" w:rsidRPr="00DE39A1">
        <w:rPr>
          <w:rFonts w:ascii="Times" w:hAnsi="Times" w:cs="Times New Roman"/>
          <w:smallCaps/>
          <w:lang w:val="en-GB"/>
        </w:rPr>
        <w:t>Brollo M., Filì V.</w:t>
      </w:r>
      <w:r w:rsidR="00076E9E" w:rsidRPr="00DE39A1">
        <w:rPr>
          <w:rFonts w:ascii="Times" w:hAnsi="Times" w:cs="Times New Roman"/>
          <w:lang w:val="en-GB"/>
        </w:rPr>
        <w:t xml:space="preserve">, </w:t>
      </w:r>
      <w:r w:rsidR="00076E9E" w:rsidRPr="00DE39A1">
        <w:rPr>
          <w:rFonts w:ascii="Times" w:hAnsi="Times" w:cs="Times New Roman"/>
          <w:i/>
          <w:lang w:val="en-GB"/>
        </w:rPr>
        <w:t>Le donne tra il desiderio del figlio e la certezza del lavoro</w:t>
      </w:r>
      <w:r w:rsidR="00076E9E" w:rsidRPr="00DE39A1">
        <w:rPr>
          <w:rFonts w:ascii="Times" w:hAnsi="Times" w:cs="Times New Roman"/>
          <w:lang w:val="en-GB"/>
        </w:rPr>
        <w:t xml:space="preserve">, 2008, in </w:t>
      </w:r>
      <w:r w:rsidR="00076E9E" w:rsidRPr="00DE39A1">
        <w:rPr>
          <w:rFonts w:ascii="Times" w:hAnsi="Times" w:cs="Times New Roman"/>
          <w:smallCaps/>
          <w:lang w:val="en-GB"/>
        </w:rPr>
        <w:t>Brollo M., Serafin S.</w:t>
      </w:r>
      <w:r w:rsidR="00076E9E" w:rsidRPr="00DE39A1">
        <w:rPr>
          <w:rFonts w:ascii="Times" w:hAnsi="Times" w:cs="Times New Roman"/>
          <w:lang w:val="en-GB"/>
        </w:rPr>
        <w:t xml:space="preserve"> (A cura di) (2008), </w:t>
      </w:r>
      <w:r w:rsidR="00076E9E" w:rsidRPr="00DE39A1">
        <w:rPr>
          <w:rFonts w:ascii="Times" w:hAnsi="Times" w:cs="Times New Roman"/>
          <w:i/>
          <w:lang w:val="en-GB"/>
        </w:rPr>
        <w:t>Donne, politica e istituzioni. Tra desiderio e certezza</w:t>
      </w:r>
      <w:r w:rsidR="00076E9E" w:rsidRPr="00DE39A1">
        <w:rPr>
          <w:rFonts w:ascii="Times" w:hAnsi="Times" w:cs="Times New Roman"/>
          <w:lang w:val="en-GB"/>
        </w:rPr>
        <w:t>, p. 67.</w:t>
      </w:r>
      <w:r w:rsidRPr="00DE39A1">
        <w:rPr>
          <w:rFonts w:ascii="Times" w:hAnsi="Times" w:cs="Times New Roman"/>
          <w:color w:val="000000" w:themeColor="text1"/>
          <w:lang w:val="en-GB"/>
        </w:rPr>
        <w:t>) of different disciplines (Sociology, demography and law) have underlined the existence of a strong connection between motherhood and women’s work.</w:t>
      </w:r>
    </w:p>
    <w:p w14:paraId="133C257B" w14:textId="77777777" w:rsidR="00C11629" w:rsidRPr="00DE39A1" w:rsidRDefault="00C11629" w:rsidP="00DE39A1">
      <w:pPr>
        <w:spacing w:line="276" w:lineRule="auto"/>
        <w:jc w:val="both"/>
        <w:rPr>
          <w:rFonts w:ascii="Times" w:hAnsi="Times" w:cs="Times New Roman"/>
          <w:color w:val="000000" w:themeColor="text1"/>
          <w:lang w:val="en-GB"/>
        </w:rPr>
      </w:pPr>
      <w:r w:rsidRPr="00DE39A1">
        <w:rPr>
          <w:rFonts w:ascii="Times" w:hAnsi="Times" w:cs="Times New Roman"/>
          <w:color w:val="000000" w:themeColor="text1"/>
          <w:lang w:val="en-GB"/>
        </w:rPr>
        <w:t xml:space="preserve">This connection can be whether positive or negative. The link is positive when having a job and a secure earnings increase the desire to have children, on the contrary the bond is negative when having children is an important inhibiting factor for the continuation of the work for women. </w:t>
      </w:r>
    </w:p>
    <w:p w14:paraId="05768D2B" w14:textId="77777777" w:rsidR="00C11629" w:rsidRPr="00DE39A1" w:rsidRDefault="00C11629" w:rsidP="00DE39A1">
      <w:pPr>
        <w:spacing w:line="276" w:lineRule="auto"/>
        <w:jc w:val="both"/>
        <w:rPr>
          <w:rFonts w:ascii="Times" w:hAnsi="Times" w:cs="Times New Roman"/>
          <w:color w:val="000000" w:themeColor="text1"/>
          <w:lang w:val="en-GB"/>
        </w:rPr>
      </w:pPr>
      <w:r w:rsidRPr="00DE39A1">
        <w:rPr>
          <w:rFonts w:ascii="Times" w:hAnsi="Times" w:cs="Times New Roman"/>
          <w:color w:val="000000" w:themeColor="text1"/>
          <w:lang w:val="en-GB"/>
        </w:rPr>
        <w:t xml:space="preserve">The causes of this negative connection are often identified in the incorrect division of  </w:t>
      </w:r>
      <w:r w:rsidRPr="00DE39A1">
        <w:rPr>
          <w:rFonts w:ascii="Times" w:hAnsi="Times" w:cs="Times New Roman"/>
          <w:lang w:val="en-GB"/>
        </w:rPr>
        <w:t>childbearing and family and housework responsabilities</w:t>
      </w:r>
      <w:r w:rsidRPr="00DE39A1">
        <w:rPr>
          <w:rFonts w:ascii="Times" w:hAnsi="Times" w:cs="Times New Roman"/>
          <w:color w:val="000000" w:themeColor="text1"/>
          <w:lang w:val="en-GB"/>
        </w:rPr>
        <w:t xml:space="preserve"> between the gender and its organisation. This thesis is supported by the numerous data provided annually by Eurostat, which underline that, especially in the countries of Southern Europe, domestic work is still completely made by women. </w:t>
      </w:r>
    </w:p>
    <w:p w14:paraId="301267EA" w14:textId="77777777" w:rsidR="00C11629" w:rsidRPr="00DE39A1" w:rsidRDefault="00C11629" w:rsidP="00DE39A1">
      <w:pPr>
        <w:spacing w:line="276" w:lineRule="auto"/>
        <w:jc w:val="both"/>
        <w:rPr>
          <w:rFonts w:ascii="Times" w:hAnsi="Times" w:cs="Times New Roman"/>
          <w:color w:val="000000" w:themeColor="text1"/>
          <w:lang w:val="en-GB"/>
        </w:rPr>
      </w:pPr>
      <w:r w:rsidRPr="00DE39A1">
        <w:rPr>
          <w:rFonts w:ascii="Times" w:hAnsi="Times" w:cs="Times New Roman"/>
          <w:color w:val="000000" w:themeColor="text1"/>
          <w:lang w:val="en-GB"/>
        </w:rPr>
        <w:t>In this respect, there are numerous studies which have shown that in Europe firm and organization do not tend to invest in women's careers both when they are already mothers and when they are not. In the latter case, employers fear that  family responsibility may arise in the near future.</w:t>
      </w:r>
    </w:p>
    <w:p w14:paraId="4D2945D0" w14:textId="77777777" w:rsidR="00C11629" w:rsidRPr="00DE39A1" w:rsidRDefault="00C11629" w:rsidP="00DE39A1">
      <w:pPr>
        <w:spacing w:line="276" w:lineRule="auto"/>
        <w:jc w:val="both"/>
        <w:rPr>
          <w:rFonts w:ascii="Times" w:hAnsi="Times" w:cs="Times New Roman"/>
          <w:color w:val="000000" w:themeColor="text1"/>
          <w:lang w:val="en-GB"/>
        </w:rPr>
      </w:pPr>
    </w:p>
    <w:p w14:paraId="4368132E" w14:textId="77777777" w:rsidR="00C11629" w:rsidRPr="00DE39A1" w:rsidRDefault="00C11629" w:rsidP="00DE39A1">
      <w:pPr>
        <w:spacing w:line="276" w:lineRule="auto"/>
        <w:jc w:val="both"/>
        <w:rPr>
          <w:rFonts w:ascii="Times" w:hAnsi="Times" w:cs="Times New Roman"/>
          <w:color w:val="000000" w:themeColor="text1"/>
          <w:lang w:val="en-GB"/>
        </w:rPr>
      </w:pPr>
      <w:r w:rsidRPr="00DE39A1">
        <w:rPr>
          <w:rFonts w:ascii="Times" w:hAnsi="Times" w:cs="Times New Roman"/>
          <w:color w:val="000000" w:themeColor="text1"/>
          <w:lang w:val="en-GB"/>
        </w:rPr>
        <w:t xml:space="preserve">According to </w:t>
      </w:r>
      <w:r w:rsidRPr="00DE39A1">
        <w:rPr>
          <w:rFonts w:ascii="Times" w:hAnsi="Times" w:cs="Times New Roman"/>
          <w:lang w:val="en-GB"/>
        </w:rPr>
        <w:t xml:space="preserve">D’ascenzo, (2011) </w:t>
      </w:r>
      <w:r w:rsidRPr="00DE39A1">
        <w:rPr>
          <w:rFonts w:ascii="Times" w:hAnsi="Times" w:cs="Times New Roman"/>
          <w:color w:val="000000" w:themeColor="text1"/>
          <w:lang w:val="en-GB"/>
        </w:rPr>
        <w:t>an other reason may be women's difficulty in accessing the social company network, which is usally male-dominated. Indeed, these networks are defined as "old boy networks".</w:t>
      </w:r>
    </w:p>
    <w:p w14:paraId="0AB4A4A8" w14:textId="77777777" w:rsidR="00C11629" w:rsidRPr="00DE39A1" w:rsidRDefault="00C11629" w:rsidP="00DE39A1">
      <w:pPr>
        <w:spacing w:line="276" w:lineRule="auto"/>
        <w:jc w:val="both"/>
        <w:rPr>
          <w:rFonts w:ascii="Times" w:hAnsi="Times" w:cs="Times New Roman"/>
          <w:color w:val="000000" w:themeColor="text1"/>
          <w:lang w:val="en-GB"/>
        </w:rPr>
      </w:pPr>
    </w:p>
    <w:p w14:paraId="4F1D6572" w14:textId="77777777" w:rsidR="00C11629" w:rsidRPr="00DE39A1" w:rsidRDefault="00C11629" w:rsidP="00DE39A1">
      <w:pPr>
        <w:spacing w:line="276" w:lineRule="auto"/>
        <w:jc w:val="both"/>
        <w:rPr>
          <w:rFonts w:ascii="Times" w:hAnsi="Times" w:cs="Times New Roman"/>
          <w:color w:val="000000" w:themeColor="text1"/>
          <w:lang w:val="en-GB"/>
        </w:rPr>
      </w:pPr>
      <w:r w:rsidRPr="00DE39A1">
        <w:rPr>
          <w:rFonts w:ascii="Times" w:hAnsi="Times" w:cs="Times New Roman"/>
          <w:color w:val="000000" w:themeColor="text1"/>
          <w:lang w:val="en-GB"/>
        </w:rPr>
        <w:t>Finally, scholars have identified additional factors that would be the cause of the glass ceiling: male chauvinism in the workplace, work organization follows a male model (hours, presence in the workplace) [Behson, 2002], the style of male leadeship also used by women managers (</w:t>
      </w:r>
      <w:r w:rsidRPr="00DE39A1">
        <w:rPr>
          <w:rFonts w:ascii="Times" w:hAnsi="Times" w:cs="Times New Roman"/>
          <w:lang w:val="en-GB"/>
        </w:rPr>
        <w:t>“</w:t>
      </w:r>
      <w:r w:rsidRPr="00DE39A1">
        <w:rPr>
          <w:rFonts w:ascii="Times" w:hAnsi="Times" w:cs="Times New Roman"/>
          <w:i/>
          <w:lang w:val="en-GB"/>
        </w:rPr>
        <w:t xml:space="preserve">think leader- think male </w:t>
      </w:r>
      <w:r w:rsidRPr="00DE39A1">
        <w:rPr>
          <w:rFonts w:ascii="Times" w:hAnsi="Times" w:cs="Times New Roman"/>
          <w:lang w:val="en-GB"/>
        </w:rPr>
        <w:t xml:space="preserve">[Fedi, Colombo, Bertola, Rollero, 2017]), </w:t>
      </w:r>
      <w:r w:rsidRPr="00DE39A1">
        <w:rPr>
          <w:rFonts w:ascii="Times" w:hAnsi="Times" w:cs="Times New Roman"/>
          <w:color w:val="000000" w:themeColor="text1"/>
          <w:lang w:val="en-GB"/>
        </w:rPr>
        <w:t>self-exclusion by women, but also employment in part-time jobs.</w:t>
      </w:r>
    </w:p>
    <w:p w14:paraId="14ADDCEC" w14:textId="77777777" w:rsidR="00C11629" w:rsidRPr="00DE39A1" w:rsidRDefault="00C11629" w:rsidP="00DE39A1">
      <w:pPr>
        <w:spacing w:line="276" w:lineRule="auto"/>
        <w:jc w:val="both"/>
        <w:rPr>
          <w:rFonts w:ascii="Times" w:hAnsi="Times" w:cs="Times New Roman"/>
          <w:color w:val="000000" w:themeColor="text1"/>
          <w:lang w:val="en-GB"/>
        </w:rPr>
      </w:pPr>
      <w:r w:rsidRPr="00DE39A1">
        <w:rPr>
          <w:rFonts w:ascii="Times" w:hAnsi="Times" w:cs="Times New Roman"/>
          <w:color w:val="000000" w:themeColor="text1"/>
          <w:lang w:val="en-GB"/>
        </w:rPr>
        <w:t xml:space="preserve">In order to achieve an equal gender presence in the workplace, different countries have activated policies that are mostly direct only to the female. </w:t>
      </w:r>
    </w:p>
    <w:p w14:paraId="6D011961" w14:textId="6D88FA74" w:rsidR="00C11629" w:rsidRPr="00DE39A1" w:rsidRDefault="00C11629" w:rsidP="00DE39A1">
      <w:pPr>
        <w:spacing w:line="276" w:lineRule="auto"/>
        <w:jc w:val="both"/>
        <w:rPr>
          <w:rFonts w:ascii="Times" w:hAnsi="Times" w:cs="Times New Roman"/>
          <w:color w:val="000000" w:themeColor="text1"/>
          <w:lang w:val="en-GB"/>
        </w:rPr>
      </w:pPr>
      <w:r w:rsidRPr="00DE39A1">
        <w:rPr>
          <w:rFonts w:ascii="Times" w:hAnsi="Times" w:cs="Times New Roman"/>
          <w:color w:val="000000" w:themeColor="text1"/>
          <w:lang w:val="en-GB"/>
        </w:rPr>
        <w:lastRenderedPageBreak/>
        <w:t>For example the introduction of gender quotas in many countries, first of all in Norway in 2008. This policy was also adopted in Italy with Law no. 120/2011 (Golfo-Mosca). Recent studies (</w:t>
      </w:r>
      <w:r w:rsidR="00D10577" w:rsidRPr="00DE39A1">
        <w:rPr>
          <w:rFonts w:ascii="Times" w:hAnsi="Times" w:cs="Times New Roman"/>
          <w:smallCaps/>
          <w:lang w:val="en-GB"/>
        </w:rPr>
        <w:t>Smith N.</w:t>
      </w:r>
      <w:r w:rsidR="00D10577" w:rsidRPr="00DE39A1">
        <w:rPr>
          <w:rFonts w:ascii="Times" w:hAnsi="Times" w:cs="Times New Roman"/>
          <w:lang w:val="en-GB"/>
        </w:rPr>
        <w:t xml:space="preserve">, </w:t>
      </w:r>
      <w:hyperlink r:id="rId12" w:history="1">
        <w:r w:rsidR="00D10577" w:rsidRPr="00DE39A1">
          <w:rPr>
            <w:rStyle w:val="Collegamentoipertestuale"/>
            <w:rFonts w:ascii="Times" w:hAnsi="Times" w:cs="Times New Roman"/>
            <w:i/>
            <w:lang w:val="en-GB"/>
          </w:rPr>
          <w:t>Gender quotas for women on boards of directors improve female share on boards but firm performance effects are mixed</w:t>
        </w:r>
      </w:hyperlink>
      <w:r w:rsidR="00D10577" w:rsidRPr="00DE39A1">
        <w:rPr>
          <w:rFonts w:ascii="Times" w:hAnsi="Times" w:cs="Times New Roman"/>
          <w:lang w:val="en-GB"/>
        </w:rPr>
        <w:t>, 2018, in Iza World of Labor, December 2018.</w:t>
      </w:r>
      <w:r w:rsidRPr="00DE39A1">
        <w:rPr>
          <w:rFonts w:ascii="Times" w:hAnsi="Times" w:cs="Times New Roman"/>
          <w:color w:val="000000" w:themeColor="text1"/>
          <w:lang w:val="en-GB"/>
        </w:rPr>
        <w:t>), especially in Norway, but also in other European countries, do not clearly demonstrate the positive impact generated on business performance. Some studies show positive impacts, others negative and others still neutral.</w:t>
      </w:r>
    </w:p>
    <w:p w14:paraId="5E37A1A9" w14:textId="77777777" w:rsidR="00C11629" w:rsidRPr="00DE39A1" w:rsidRDefault="00C11629" w:rsidP="00DE39A1">
      <w:pPr>
        <w:spacing w:line="276" w:lineRule="auto"/>
        <w:jc w:val="both"/>
        <w:rPr>
          <w:rFonts w:ascii="Times" w:hAnsi="Times" w:cs="Times New Roman"/>
          <w:color w:val="000000" w:themeColor="text1"/>
          <w:lang w:val="en-GB"/>
        </w:rPr>
      </w:pPr>
      <w:r w:rsidRPr="00DE39A1">
        <w:rPr>
          <w:rFonts w:ascii="Times" w:hAnsi="Times" w:cs="Times New Roman"/>
          <w:color w:val="000000" w:themeColor="text1"/>
          <w:lang w:val="en-GB"/>
        </w:rPr>
        <w:t>In addition to the gender quotas, different labour policies for working mothers have been developed. In Italy, for example, the “Riforma Biagi”, delegated law no. 30/2003 and legislative decree no. 276/2003 introduced flexible working time contracts to favour women's work.</w:t>
      </w:r>
    </w:p>
    <w:p w14:paraId="13B047B6" w14:textId="77777777" w:rsidR="00C11629" w:rsidRPr="00DE39A1" w:rsidRDefault="00C11629" w:rsidP="00DE39A1">
      <w:pPr>
        <w:spacing w:line="276" w:lineRule="auto"/>
        <w:jc w:val="both"/>
        <w:rPr>
          <w:rFonts w:ascii="Times" w:hAnsi="Times" w:cs="Times New Roman"/>
          <w:lang w:val="en-GB"/>
        </w:rPr>
      </w:pPr>
      <w:r w:rsidRPr="00DE39A1">
        <w:rPr>
          <w:rFonts w:ascii="Times" w:hAnsi="Times" w:cs="Times New Roman"/>
          <w:lang w:val="en-GB"/>
        </w:rPr>
        <w:t>Gender studies in banks and finance are very recent and they study the impact that some policies have had on gender composition at the boards of director and at the management level.</w:t>
      </w:r>
    </w:p>
    <w:p w14:paraId="6CBBDDD7" w14:textId="77777777" w:rsidR="00C11629" w:rsidRPr="00DE39A1" w:rsidRDefault="00C11629" w:rsidP="00DE39A1">
      <w:pPr>
        <w:spacing w:line="276" w:lineRule="auto"/>
        <w:jc w:val="both"/>
        <w:rPr>
          <w:rFonts w:ascii="Times" w:hAnsi="Times" w:cs="Times New Roman"/>
          <w:lang w:val="en-GB"/>
        </w:rPr>
      </w:pPr>
      <w:r w:rsidRPr="00DE39A1">
        <w:rPr>
          <w:rFonts w:ascii="Times" w:hAnsi="Times" w:cs="Times New Roman"/>
          <w:lang w:val="en-GB"/>
        </w:rPr>
        <w:t>In recent years numerous scholars [Adams and Mehran, 2012; Pathan and Faff, 2013; Berger, Kick, Schaeck, 2014; Garcia-Meca, Garcia-Sanchez, Martinez-Ferrero, 2015; Owen, Temesvary, 2018] have studied the boards’ gender composition in the banking industry. Specifically they have studied the impact of boards’ gender composition on bank performance. Their findings ambivalent results, because some of them found a positive impact on performance, others discovered a negative impact and finally a group of scholars detected little to no impact. In 2018 Owen and Temesvary, who studied the impact of boards’ gender composition on banks, came to different conclusions from previous scholars.</w:t>
      </w:r>
    </w:p>
    <w:p w14:paraId="257F8573" w14:textId="510C121D" w:rsidR="00C11629" w:rsidRPr="00DE39A1" w:rsidRDefault="00C11629" w:rsidP="00DE39A1">
      <w:pPr>
        <w:spacing w:line="276" w:lineRule="auto"/>
        <w:jc w:val="both"/>
        <w:rPr>
          <w:rFonts w:ascii="Times" w:hAnsi="Times" w:cs="Times New Roman"/>
          <w:lang w:val="en-GB"/>
        </w:rPr>
      </w:pPr>
      <w:r w:rsidRPr="00DE39A1">
        <w:rPr>
          <w:rFonts w:ascii="Times" w:hAnsi="Times" w:cs="Times New Roman"/>
          <w:lang w:val="en-GB"/>
        </w:rPr>
        <w:t>They “identify threshold results, which indicate that the relationship between bank performance and board gender diversity changes directions once banks increase gender diversity on their boards from low to higher levels (</w:t>
      </w:r>
      <w:r w:rsidR="001910A2" w:rsidRPr="00DE39A1">
        <w:rPr>
          <w:rFonts w:ascii="Times" w:hAnsi="Times" w:cs="Times New Roman"/>
          <w:smallCaps/>
          <w:lang w:val="en-GB"/>
        </w:rPr>
        <w:t>Owen A. L., Temesvary J.</w:t>
      </w:r>
      <w:r w:rsidR="001910A2" w:rsidRPr="00DE39A1">
        <w:rPr>
          <w:rFonts w:ascii="Times" w:hAnsi="Times" w:cs="Times New Roman"/>
          <w:lang w:val="en-GB"/>
        </w:rPr>
        <w:t xml:space="preserve">, </w:t>
      </w:r>
      <w:r w:rsidR="001910A2" w:rsidRPr="00DE39A1">
        <w:rPr>
          <w:rFonts w:ascii="Times" w:hAnsi="Times" w:cs="Times New Roman"/>
          <w:i/>
          <w:lang w:val="en-GB"/>
        </w:rPr>
        <w:t>The performance effects of gender diversity on bank boards, in Journal of Banking and Finance</w:t>
      </w:r>
      <w:r w:rsidR="001910A2" w:rsidRPr="00DE39A1">
        <w:rPr>
          <w:rFonts w:ascii="Times" w:hAnsi="Times" w:cs="Times New Roman"/>
          <w:lang w:val="en-GB"/>
        </w:rPr>
        <w:t>, 2018, 90, p. 62</w:t>
      </w:r>
      <w:r w:rsidRPr="00DE39A1">
        <w:rPr>
          <w:rFonts w:ascii="Times" w:hAnsi="Times" w:cs="Times New Roman"/>
          <w:lang w:val="en-GB"/>
        </w:rPr>
        <w:t>)”. Their results suggests “that banks’ continued voluntary expansion of board gender diversity is likely to bring overall performance benefits for well-capitalized (well-managed) banks (</w:t>
      </w:r>
      <w:r w:rsidR="001910A2" w:rsidRPr="00DE39A1">
        <w:rPr>
          <w:rFonts w:ascii="Times" w:hAnsi="Times" w:cs="Times New Roman"/>
          <w:smallCaps/>
          <w:lang w:val="en-GB"/>
        </w:rPr>
        <w:t>Owen A. L., Temesvary J.</w:t>
      </w:r>
      <w:r w:rsidR="001910A2" w:rsidRPr="00DE39A1">
        <w:rPr>
          <w:rFonts w:ascii="Times" w:hAnsi="Times" w:cs="Times New Roman"/>
          <w:lang w:val="en-GB"/>
        </w:rPr>
        <w:t xml:space="preserve">, </w:t>
      </w:r>
      <w:r w:rsidR="001910A2" w:rsidRPr="00DE39A1">
        <w:rPr>
          <w:rFonts w:ascii="Times" w:hAnsi="Times" w:cs="Times New Roman"/>
          <w:i/>
          <w:lang w:val="en-GB"/>
        </w:rPr>
        <w:t>The performance effects of gender diversity on bank boards, in Journal of Banking and Finance</w:t>
      </w:r>
      <w:r w:rsidR="001910A2" w:rsidRPr="00DE39A1">
        <w:rPr>
          <w:rFonts w:ascii="Times" w:hAnsi="Times" w:cs="Times New Roman"/>
          <w:lang w:val="en-GB"/>
        </w:rPr>
        <w:t xml:space="preserve">, 2018, 90, p. 62)” </w:t>
      </w:r>
      <w:r w:rsidRPr="00DE39A1">
        <w:rPr>
          <w:rFonts w:ascii="Times" w:hAnsi="Times" w:cs="Times New Roman"/>
          <w:lang w:val="en-GB"/>
        </w:rPr>
        <w:t>and then their analysis appears that “the benefits of board gender diversity are higher when there is more than one woman on the board – so banks with no women or only one woman on thei boards should seek this greater representation (</w:t>
      </w:r>
      <w:r w:rsidR="001910A2" w:rsidRPr="00DE39A1">
        <w:rPr>
          <w:rFonts w:ascii="Times" w:hAnsi="Times" w:cs="Times New Roman"/>
          <w:smallCaps/>
          <w:lang w:val="en-GB"/>
        </w:rPr>
        <w:t>Owen A. L., Temesvary J.</w:t>
      </w:r>
      <w:r w:rsidR="001910A2" w:rsidRPr="00DE39A1">
        <w:rPr>
          <w:rFonts w:ascii="Times" w:hAnsi="Times" w:cs="Times New Roman"/>
          <w:lang w:val="en-GB"/>
        </w:rPr>
        <w:t xml:space="preserve">, </w:t>
      </w:r>
      <w:r w:rsidR="001910A2" w:rsidRPr="00DE39A1">
        <w:rPr>
          <w:rFonts w:ascii="Times" w:hAnsi="Times" w:cs="Times New Roman"/>
          <w:i/>
          <w:lang w:val="en-GB"/>
        </w:rPr>
        <w:t>The performance effects of gender diversity on bank boards, in Journal of Banking and Finance</w:t>
      </w:r>
      <w:r w:rsidR="001910A2" w:rsidRPr="00DE39A1">
        <w:rPr>
          <w:rFonts w:ascii="Times" w:hAnsi="Times" w:cs="Times New Roman"/>
          <w:lang w:val="en-GB"/>
        </w:rPr>
        <w:t>, 2018, 90, p. 62</w:t>
      </w:r>
      <w:r w:rsidRPr="00DE39A1">
        <w:rPr>
          <w:rFonts w:ascii="Times" w:hAnsi="Times" w:cs="Times New Roman"/>
          <w:lang w:val="en-GB"/>
        </w:rPr>
        <w:t xml:space="preserve">). </w:t>
      </w:r>
    </w:p>
    <w:p w14:paraId="282F46D9" w14:textId="77777777" w:rsidR="00C11629" w:rsidRPr="00DE39A1" w:rsidRDefault="00C11629" w:rsidP="00DE39A1">
      <w:pPr>
        <w:spacing w:line="276" w:lineRule="auto"/>
        <w:jc w:val="both"/>
        <w:rPr>
          <w:rFonts w:ascii="Times" w:hAnsi="Times" w:cs="Times New Roman"/>
          <w:lang w:val="en-GB"/>
        </w:rPr>
      </w:pPr>
      <w:r w:rsidRPr="00DE39A1">
        <w:rPr>
          <w:rFonts w:ascii="Times" w:hAnsi="Times" w:cs="Times New Roman"/>
          <w:lang w:val="en-GB"/>
        </w:rPr>
        <w:t>Before we talked about “vertical segregation”, that is the different presence of men and women in the CDA of a company or a firm.</w:t>
      </w:r>
    </w:p>
    <w:p w14:paraId="63116349" w14:textId="381A362E" w:rsidR="00C11629" w:rsidRPr="00DE39A1" w:rsidRDefault="00C11629" w:rsidP="00DE39A1">
      <w:pPr>
        <w:pStyle w:val="Testonotaapidipagina"/>
        <w:spacing w:line="276" w:lineRule="auto"/>
        <w:rPr>
          <w:rFonts w:ascii="Times" w:hAnsi="Times" w:cs="Times New Roman"/>
          <w:sz w:val="24"/>
          <w:szCs w:val="24"/>
          <w:lang w:val="en-GB"/>
        </w:rPr>
      </w:pPr>
      <w:r w:rsidRPr="00DE39A1">
        <w:rPr>
          <w:rFonts w:ascii="Times" w:hAnsi="Times" w:cs="Times New Roman"/>
          <w:sz w:val="24"/>
          <w:szCs w:val="24"/>
          <w:lang w:val="en-GB"/>
        </w:rPr>
        <w:t>This vertical and hierarchical occupational segregation in the workplace exists also in the banks and in finance and since the early 2000s the problem has been analysed in some scientific articles (</w:t>
      </w:r>
      <w:r w:rsidR="001910A2" w:rsidRPr="00DE39A1">
        <w:rPr>
          <w:rFonts w:ascii="Times" w:hAnsi="Times" w:cs="Times New Roman"/>
          <w:smallCaps/>
          <w:sz w:val="24"/>
          <w:szCs w:val="24"/>
          <w:lang w:val="en-GB"/>
        </w:rPr>
        <w:t>Owen A. L., Temesvary J.</w:t>
      </w:r>
      <w:r w:rsidR="001910A2" w:rsidRPr="00DE39A1">
        <w:rPr>
          <w:rFonts w:ascii="Times" w:hAnsi="Times" w:cs="Times New Roman"/>
          <w:sz w:val="24"/>
          <w:szCs w:val="24"/>
          <w:lang w:val="en-GB"/>
        </w:rPr>
        <w:t xml:space="preserve">, </w:t>
      </w:r>
      <w:r w:rsidR="001910A2" w:rsidRPr="00DE39A1">
        <w:rPr>
          <w:rFonts w:ascii="Times" w:hAnsi="Times" w:cs="Times New Roman"/>
          <w:i/>
          <w:sz w:val="24"/>
          <w:szCs w:val="24"/>
          <w:lang w:val="en-GB"/>
        </w:rPr>
        <w:t>The performance effects of gender diversity on bank boards</w:t>
      </w:r>
      <w:r w:rsidR="001910A2" w:rsidRPr="00DE39A1">
        <w:rPr>
          <w:rFonts w:ascii="Times" w:hAnsi="Times" w:cs="Times New Roman"/>
          <w:sz w:val="24"/>
          <w:szCs w:val="24"/>
          <w:lang w:val="en-GB"/>
        </w:rPr>
        <w:t>, in Journal of Banking and Finance, 2018, 90, pp. 50-63.</w:t>
      </w:r>
      <w:r w:rsidRPr="00DE39A1">
        <w:rPr>
          <w:rFonts w:ascii="Times" w:hAnsi="Times" w:cs="Times New Roman"/>
          <w:sz w:val="24"/>
          <w:szCs w:val="24"/>
          <w:lang w:val="en-GB"/>
        </w:rPr>
        <w:t xml:space="preserve">), but also in the newspapers and in the institutional reports. After these analyses </w:t>
      </w:r>
      <w:r w:rsidRPr="00DE39A1">
        <w:rPr>
          <w:rFonts w:ascii="Times" w:hAnsi="Times" w:cs="Times New Roman"/>
          <w:sz w:val="24"/>
          <w:szCs w:val="24"/>
          <w:lang w:val="en-GB"/>
        </w:rPr>
        <w:lastRenderedPageBreak/>
        <w:t>and simultaneously the recent interest in the subject some banking institutions, including the WorldBank, have developed a Gender action Plan (</w:t>
      </w:r>
      <w:r w:rsidR="001910A2" w:rsidRPr="00DE39A1">
        <w:rPr>
          <w:rFonts w:ascii="Times" w:hAnsi="Times" w:cs="Times New Roman"/>
          <w:smallCaps/>
          <w:sz w:val="24"/>
          <w:szCs w:val="24"/>
          <w:lang w:val="en-GB"/>
        </w:rPr>
        <w:t>Jones B.</w:t>
      </w:r>
      <w:r w:rsidR="001910A2" w:rsidRPr="00DE39A1">
        <w:rPr>
          <w:rFonts w:ascii="Times" w:hAnsi="Times" w:cs="Times New Roman"/>
          <w:sz w:val="24"/>
          <w:szCs w:val="24"/>
          <w:lang w:val="en-GB"/>
        </w:rPr>
        <w:t xml:space="preserve">, </w:t>
      </w:r>
      <w:r w:rsidR="001910A2" w:rsidRPr="00DE39A1">
        <w:rPr>
          <w:rFonts w:ascii="Times" w:hAnsi="Times" w:cs="Times New Roman"/>
          <w:i/>
          <w:sz w:val="24"/>
          <w:szCs w:val="24"/>
          <w:lang w:val="en-GB"/>
        </w:rPr>
        <w:t>‘A More Receptive Crowd than Before’: Explaining the World Bank’s Gender  Turn in the 2000s</w:t>
      </w:r>
      <w:r w:rsidR="001910A2" w:rsidRPr="00DE39A1">
        <w:rPr>
          <w:rFonts w:ascii="Times" w:hAnsi="Times" w:cs="Times New Roman"/>
          <w:sz w:val="24"/>
          <w:szCs w:val="24"/>
          <w:lang w:val="en-GB"/>
        </w:rPr>
        <w:t>, in Progress in Development Studies, 2018, 18, 3, pp. 172–188</w:t>
      </w:r>
      <w:r w:rsidRPr="00DE39A1">
        <w:rPr>
          <w:rFonts w:ascii="Times" w:hAnsi="Times" w:cs="Times New Roman"/>
          <w:sz w:val="24"/>
          <w:szCs w:val="24"/>
          <w:lang w:val="en-GB"/>
        </w:rPr>
        <w:t>) to increase the presence of women in the workplace but specifically on boards.</w:t>
      </w:r>
    </w:p>
    <w:p w14:paraId="2D1AD6B7" w14:textId="38142D95" w:rsidR="00C11629" w:rsidRPr="00DE39A1" w:rsidRDefault="00C11629" w:rsidP="00DE39A1">
      <w:pPr>
        <w:pStyle w:val="Testonotaapidipagina"/>
        <w:spacing w:line="276" w:lineRule="auto"/>
        <w:rPr>
          <w:rFonts w:ascii="Times" w:hAnsi="Times" w:cs="Times New Roman"/>
          <w:sz w:val="24"/>
          <w:szCs w:val="24"/>
          <w:lang w:val="en-GB"/>
        </w:rPr>
      </w:pPr>
      <w:r w:rsidRPr="00DE39A1">
        <w:rPr>
          <w:rFonts w:ascii="Times" w:hAnsi="Times" w:cs="Times New Roman"/>
          <w:sz w:val="24"/>
          <w:szCs w:val="24"/>
          <w:lang w:val="en-GB"/>
        </w:rPr>
        <w:t>For example, a recent article in the Harvard Business Review (</w:t>
      </w:r>
      <w:r w:rsidR="001910A2" w:rsidRPr="00DE39A1">
        <w:rPr>
          <w:rFonts w:ascii="Times" w:hAnsi="Times" w:cs="Times New Roman"/>
          <w:smallCaps/>
          <w:sz w:val="24"/>
          <w:szCs w:val="24"/>
          <w:lang w:val="en-GB"/>
        </w:rPr>
        <w:t>King M., Ortenblad M., Ladge J. J.</w:t>
      </w:r>
      <w:r w:rsidR="001910A2" w:rsidRPr="00DE39A1">
        <w:rPr>
          <w:rFonts w:ascii="Times" w:hAnsi="Times" w:cs="Times New Roman"/>
          <w:sz w:val="24"/>
          <w:szCs w:val="24"/>
          <w:lang w:val="en-GB"/>
        </w:rPr>
        <w:t xml:space="preserve">, </w:t>
      </w:r>
      <w:hyperlink r:id="rId13" w:anchor="comment-section" w:history="1">
        <w:r w:rsidR="001910A2" w:rsidRPr="00DE39A1">
          <w:rPr>
            <w:rStyle w:val="Collegamentoipertestuale"/>
            <w:rFonts w:ascii="Times" w:hAnsi="Times" w:cs="Times New Roman"/>
            <w:i/>
            <w:sz w:val="24"/>
            <w:szCs w:val="24"/>
            <w:lang w:val="en-GB"/>
          </w:rPr>
          <w:t>What will It Take to Make Finance More Gender-Balanced?</w:t>
        </w:r>
      </w:hyperlink>
      <w:r w:rsidR="001910A2" w:rsidRPr="00DE39A1">
        <w:rPr>
          <w:rFonts w:ascii="Times" w:hAnsi="Times" w:cs="Times New Roman"/>
          <w:sz w:val="24"/>
          <w:szCs w:val="24"/>
          <w:lang w:val="en-GB"/>
        </w:rPr>
        <w:t>, 2018, in Harvard Business Review</w:t>
      </w:r>
      <w:r w:rsidRPr="00DE39A1">
        <w:rPr>
          <w:rFonts w:ascii="Times" w:hAnsi="Times" w:cs="Times New Roman"/>
          <w:sz w:val="24"/>
          <w:szCs w:val="24"/>
          <w:lang w:val="en-GB"/>
        </w:rPr>
        <w:t xml:space="preserve">) argues that the images conveyed by the media reproduce gender stereotypes. As a matter of fact, only men are represented as those who achieve success in finance, thus discouraging women from doing the same. </w:t>
      </w:r>
    </w:p>
    <w:p w14:paraId="118DB2B7" w14:textId="2B44584E" w:rsidR="00C11629" w:rsidRPr="00DE39A1" w:rsidRDefault="00C11629" w:rsidP="00DE39A1">
      <w:pPr>
        <w:spacing w:line="276" w:lineRule="auto"/>
        <w:jc w:val="both"/>
        <w:rPr>
          <w:rFonts w:ascii="Times" w:hAnsi="Times" w:cs="Times New Roman"/>
          <w:lang w:val="en-GB"/>
        </w:rPr>
      </w:pPr>
      <w:r w:rsidRPr="00DE39A1">
        <w:rPr>
          <w:rFonts w:ascii="Times" w:hAnsi="Times" w:cs="Times New Roman"/>
          <w:lang w:val="en-GB"/>
        </w:rPr>
        <w:t>The same article also explains how gender equality in finance is not achieved even in Sweden, one of the countries where the participation of women is highest. The authors, interviewing Swedish and US finance professionals, found that young people and customers want more women in finance companies. According to the authors, the presence of women does not represent a career progression but only a status as token woman on the team.</w:t>
      </w:r>
      <w:r w:rsidR="001910A2" w:rsidRPr="00DE39A1">
        <w:rPr>
          <w:rFonts w:ascii="Times" w:hAnsi="Times" w:cs="Times New Roman"/>
          <w:lang w:val="en-GB"/>
        </w:rPr>
        <w:t xml:space="preserve"> </w:t>
      </w:r>
      <w:r w:rsidRPr="00DE39A1">
        <w:rPr>
          <w:rFonts w:ascii="Times" w:hAnsi="Times" w:cs="Times New Roman"/>
          <w:lang w:val="en-GB"/>
        </w:rPr>
        <w:t>Considering these differences in the labour market and the processes of continuous change and evolution underway, such as globalization, demographic changes, digitalization of production processes and service, it is necessary to consider how these changes will impact on the gender component in the workplace.</w:t>
      </w:r>
      <w:r w:rsidR="001910A2" w:rsidRPr="00DE39A1">
        <w:rPr>
          <w:rFonts w:ascii="Times" w:hAnsi="Times" w:cs="Times New Roman"/>
          <w:lang w:val="en-GB"/>
        </w:rPr>
        <w:t xml:space="preserve"> </w:t>
      </w:r>
      <w:r w:rsidRPr="00DE39A1">
        <w:rPr>
          <w:rFonts w:ascii="Times" w:hAnsi="Times" w:cs="Times New Roman"/>
          <w:lang w:val="en-GB"/>
        </w:rPr>
        <w:t>In a world in continuous evolution and with an increasingly heavy impact of technology, it is necessary to think about the future of many professionals and the changes they will experience.</w:t>
      </w:r>
    </w:p>
    <w:p w14:paraId="040DD773" w14:textId="77777777" w:rsidR="00C11629" w:rsidRPr="00DE39A1" w:rsidRDefault="00C11629" w:rsidP="00DE39A1">
      <w:pPr>
        <w:spacing w:line="276" w:lineRule="auto"/>
        <w:jc w:val="both"/>
        <w:rPr>
          <w:rFonts w:ascii="Times" w:hAnsi="Times" w:cs="Times New Roman"/>
          <w:lang w:val="en-GB"/>
        </w:rPr>
      </w:pPr>
    </w:p>
    <w:p w14:paraId="220EF666" w14:textId="77777777" w:rsidR="00C11629" w:rsidRPr="00DE39A1" w:rsidRDefault="00C11629" w:rsidP="00DE39A1">
      <w:pPr>
        <w:spacing w:line="276" w:lineRule="auto"/>
        <w:jc w:val="both"/>
        <w:rPr>
          <w:rFonts w:ascii="Times" w:hAnsi="Times" w:cs="Times New Roman"/>
          <w:lang w:val="en-GB"/>
        </w:rPr>
      </w:pPr>
      <w:r w:rsidRPr="00DE39A1">
        <w:rPr>
          <w:rFonts w:ascii="Times" w:hAnsi="Times" w:cs="Times New Roman"/>
          <w:lang w:val="en-GB"/>
        </w:rPr>
        <w:t xml:space="preserve">In particular we must ask ourselves what role digitalization can play in gender inequalitiy? Can digitalization promove the female emancipation in the labour market and in the Workplace? How can this be done? Will it help to improve the work-life balance for women? </w:t>
      </w:r>
    </w:p>
    <w:p w14:paraId="72D0F9E1" w14:textId="26AE7124" w:rsidR="00C11629" w:rsidRPr="00DE39A1" w:rsidRDefault="00C11629" w:rsidP="00DE39A1">
      <w:pPr>
        <w:spacing w:line="276" w:lineRule="auto"/>
        <w:jc w:val="both"/>
        <w:rPr>
          <w:rFonts w:ascii="Times" w:hAnsi="Times" w:cs="Times New Roman"/>
          <w:lang w:val="en-GB"/>
        </w:rPr>
      </w:pPr>
      <w:r w:rsidRPr="00DE39A1">
        <w:rPr>
          <w:rFonts w:ascii="Times" w:hAnsi="Times" w:cs="Times New Roman"/>
          <w:lang w:val="en-GB"/>
        </w:rPr>
        <w:t>We live in a  society in which technological innovation has made possible to speed up and simplify certain services and production processes; For example, technological developments have made it possible to process an increasing number of data and information automatically.</w:t>
      </w:r>
    </w:p>
    <w:p w14:paraId="560F3123" w14:textId="77777777" w:rsidR="00C11629" w:rsidRPr="00DE39A1" w:rsidRDefault="00C11629" w:rsidP="00DE39A1">
      <w:pPr>
        <w:spacing w:line="276" w:lineRule="auto"/>
        <w:jc w:val="both"/>
        <w:rPr>
          <w:rFonts w:ascii="Times" w:hAnsi="Times" w:cs="Times New Roman"/>
          <w:lang w:val="en-GB"/>
        </w:rPr>
      </w:pPr>
      <w:r w:rsidRPr="00DE39A1">
        <w:rPr>
          <w:rFonts w:ascii="Times" w:hAnsi="Times" w:cs="Times New Roman"/>
          <w:lang w:val="en-GB"/>
        </w:rPr>
        <w:t>These changes have generated impacts on the production system, on business models, on the way of working but also on the place from which to work, on the organization of work, on the skills required and on professionality. These innovations have eliminated some tasks, they have created new ones but they have also generated the evolution and change of others professions.</w:t>
      </w:r>
    </w:p>
    <w:p w14:paraId="0D3735AB" w14:textId="77777777" w:rsidR="00E01E52" w:rsidRPr="00DE39A1" w:rsidRDefault="00E01E52" w:rsidP="00DE39A1">
      <w:pPr>
        <w:spacing w:line="276" w:lineRule="auto"/>
        <w:jc w:val="both"/>
        <w:rPr>
          <w:rFonts w:ascii="Times" w:hAnsi="Times" w:cs="Times New Roman"/>
          <w:lang w:val="en-GB"/>
        </w:rPr>
      </w:pPr>
    </w:p>
    <w:p w14:paraId="4839E61E" w14:textId="243647F5" w:rsidR="00C11629" w:rsidRPr="00DE39A1" w:rsidRDefault="00C11629" w:rsidP="00DE39A1">
      <w:pPr>
        <w:spacing w:line="276" w:lineRule="auto"/>
        <w:jc w:val="both"/>
        <w:rPr>
          <w:rFonts w:ascii="Times" w:hAnsi="Times" w:cs="Times New Roman"/>
          <w:lang w:val="en-GB"/>
        </w:rPr>
      </w:pPr>
      <w:r w:rsidRPr="00DE39A1">
        <w:rPr>
          <w:rFonts w:ascii="Times" w:hAnsi="Times" w:cs="Times New Roman"/>
          <w:lang w:val="en-GB"/>
        </w:rPr>
        <w:t>Focusing on banks and finance, in a recent Eurofound document (</w:t>
      </w:r>
      <w:r w:rsidR="00E01E52" w:rsidRPr="00DE39A1">
        <w:rPr>
          <w:rFonts w:ascii="Times" w:hAnsi="Times" w:cs="Times New Roman"/>
          <w:smallCaps/>
          <w:lang w:val="en-GB"/>
        </w:rPr>
        <w:t>Tzortzakis, Ioannis</w:t>
      </w:r>
      <w:r w:rsidR="00E01E52" w:rsidRPr="00DE39A1">
        <w:rPr>
          <w:rFonts w:ascii="Times" w:hAnsi="Times" w:cs="Times New Roman"/>
          <w:lang w:val="en-GB"/>
        </w:rPr>
        <w:t xml:space="preserve">, </w:t>
      </w:r>
      <w:hyperlink r:id="rId14" w:history="1">
        <w:r w:rsidR="00E01E52" w:rsidRPr="00DE39A1">
          <w:rPr>
            <w:rStyle w:val="Collegamentoipertestuale"/>
            <w:rFonts w:ascii="Times" w:hAnsi="Times" w:cs="Times New Roman"/>
            <w:i/>
            <w:lang w:val="en-GB"/>
          </w:rPr>
          <w:t>LIoyds bank’s digital transformation</w:t>
        </w:r>
      </w:hyperlink>
      <w:r w:rsidR="00E01E52" w:rsidRPr="00DE39A1">
        <w:rPr>
          <w:rFonts w:ascii="Times" w:hAnsi="Times" w:cs="Times New Roman"/>
          <w:lang w:val="en-GB"/>
        </w:rPr>
        <w:t>, 2018, Eurofound.</w:t>
      </w:r>
      <w:r w:rsidRPr="00DE39A1">
        <w:rPr>
          <w:rFonts w:ascii="Times" w:hAnsi="Times" w:cs="Times New Roman"/>
          <w:lang w:val="en-GB"/>
        </w:rPr>
        <w:t xml:space="preserve">) we can read that banks are investing in digitisation and in staff to improve digital services and with this process there are more jobs losses than jobs created and technologies are drastically reducing the number of bank branches. </w:t>
      </w:r>
      <w:r w:rsidR="00E01E52" w:rsidRPr="00DE39A1">
        <w:rPr>
          <w:rFonts w:ascii="Times" w:hAnsi="Times" w:cs="Times New Roman"/>
          <w:lang w:val="en-GB"/>
        </w:rPr>
        <w:t xml:space="preserve"> </w:t>
      </w:r>
      <w:r w:rsidRPr="00DE39A1">
        <w:rPr>
          <w:rFonts w:ascii="Times" w:hAnsi="Times" w:cs="Times New Roman"/>
          <w:lang w:val="en-GB"/>
        </w:rPr>
        <w:t xml:space="preserve">Apart from these dynamics, which are discussed in another part of the text, we now consider how technologies can help women in the workplace. </w:t>
      </w:r>
      <w:bookmarkStart w:id="2" w:name="_Hlk532386510"/>
      <w:r w:rsidR="00E01E52" w:rsidRPr="00DE39A1">
        <w:rPr>
          <w:rFonts w:ascii="Times" w:hAnsi="Times" w:cs="Times New Roman"/>
          <w:lang w:val="en-GB"/>
        </w:rPr>
        <w:t xml:space="preserve"> </w:t>
      </w:r>
      <w:r w:rsidRPr="00DE39A1">
        <w:rPr>
          <w:rFonts w:ascii="Times" w:hAnsi="Times" w:cs="Times New Roman"/>
          <w:lang w:val="en-GB"/>
        </w:rPr>
        <w:t xml:space="preserve">As it has been written just above women have higher levels </w:t>
      </w:r>
      <w:r w:rsidRPr="00DE39A1">
        <w:rPr>
          <w:rFonts w:ascii="Times" w:hAnsi="Times" w:cs="Times New Roman"/>
          <w:lang w:val="en-GB"/>
        </w:rPr>
        <w:lastRenderedPageBreak/>
        <w:t>of education than men and among young women and young men the Digital gender divide (access, skills and usage) is contained, it begins to increase among over 45</w:t>
      </w:r>
      <w:bookmarkEnd w:id="2"/>
      <w:r w:rsidRPr="00DE39A1">
        <w:rPr>
          <w:rFonts w:ascii="Times" w:hAnsi="Times" w:cs="Times New Roman"/>
          <w:lang w:val="en-GB"/>
        </w:rPr>
        <w:t xml:space="preserve"> (</w:t>
      </w:r>
      <w:r w:rsidR="00E01E52" w:rsidRPr="00DE39A1">
        <w:rPr>
          <w:rFonts w:ascii="Times" w:hAnsi="Times" w:cs="Times New Roman"/>
          <w:smallCaps/>
          <w:lang w:val="en-GB"/>
        </w:rPr>
        <w:t>Costantini F.</w:t>
      </w:r>
      <w:r w:rsidR="00E01E52" w:rsidRPr="00DE39A1">
        <w:rPr>
          <w:rFonts w:ascii="Times" w:hAnsi="Times" w:cs="Times New Roman"/>
          <w:lang w:val="en-GB"/>
        </w:rPr>
        <w:t xml:space="preserve">, </w:t>
      </w:r>
      <w:r w:rsidR="00E01E52" w:rsidRPr="00DE39A1">
        <w:rPr>
          <w:rFonts w:ascii="Times" w:hAnsi="Times" w:cs="Times New Roman"/>
          <w:i/>
          <w:lang w:val="en-GB"/>
        </w:rPr>
        <w:t>Donne, impresa e digital divide</w:t>
      </w:r>
      <w:r w:rsidR="00E01E52" w:rsidRPr="00DE39A1">
        <w:rPr>
          <w:rFonts w:ascii="Times" w:hAnsi="Times" w:cs="Times New Roman"/>
          <w:lang w:val="en-GB"/>
        </w:rPr>
        <w:t xml:space="preserve">, 2012 in </w:t>
      </w:r>
      <w:r w:rsidR="00E01E52" w:rsidRPr="00DE39A1">
        <w:rPr>
          <w:rFonts w:ascii="Times" w:hAnsi="Times" w:cs="Times New Roman"/>
          <w:smallCaps/>
          <w:lang w:val="en-GB"/>
        </w:rPr>
        <w:t xml:space="preserve">Brollo M., Serafin S. </w:t>
      </w:r>
      <w:r w:rsidR="00E01E52" w:rsidRPr="00DE39A1">
        <w:rPr>
          <w:rFonts w:ascii="Times" w:hAnsi="Times" w:cs="Times New Roman"/>
          <w:lang w:val="en-GB"/>
        </w:rPr>
        <w:t xml:space="preserve">(A cura di), </w:t>
      </w:r>
      <w:r w:rsidR="00E01E52" w:rsidRPr="00DE39A1">
        <w:rPr>
          <w:rFonts w:ascii="Times" w:hAnsi="Times" w:cs="Times New Roman"/>
          <w:i/>
          <w:lang w:val="en-GB"/>
        </w:rPr>
        <w:t>Donne, politica e Istituzioni: le imprese delle donne</w:t>
      </w:r>
      <w:r w:rsidR="00E01E52" w:rsidRPr="00DE39A1">
        <w:rPr>
          <w:rFonts w:ascii="Times" w:hAnsi="Times" w:cs="Times New Roman"/>
          <w:lang w:val="en-GB"/>
        </w:rPr>
        <w:t>, Forum, Udine p. 240</w:t>
      </w:r>
      <w:r w:rsidRPr="00DE39A1">
        <w:rPr>
          <w:rFonts w:ascii="Times" w:hAnsi="Times" w:cs="Times New Roman"/>
          <w:lang w:val="en-GB"/>
        </w:rPr>
        <w:t xml:space="preserve">). Therefore there is a gender issue at generational level. </w:t>
      </w:r>
    </w:p>
    <w:p w14:paraId="2EB8ED3A" w14:textId="071AC244" w:rsidR="00C11629" w:rsidRPr="00DE39A1" w:rsidRDefault="00C11629" w:rsidP="00DE39A1">
      <w:pPr>
        <w:spacing w:line="276" w:lineRule="auto"/>
        <w:jc w:val="both"/>
        <w:rPr>
          <w:rFonts w:ascii="Times" w:hAnsi="Times" w:cs="Times New Roman"/>
          <w:lang w:val="en-GB"/>
        </w:rPr>
      </w:pPr>
      <w:r w:rsidRPr="00DE39A1">
        <w:rPr>
          <w:rFonts w:ascii="Times" w:hAnsi="Times" w:cs="Times New Roman"/>
          <w:lang w:val="en-GB"/>
        </w:rPr>
        <w:t>This problem can be solved by promoting training courses for employees over 45, so that digitalization is not a reason to exclusion them from the labour market. Indeed some banks are promoting training courses to prepare employees for the use of new technologies (</w:t>
      </w:r>
      <w:r w:rsidR="00E01E52" w:rsidRPr="00DE39A1">
        <w:rPr>
          <w:rFonts w:ascii="Times" w:hAnsi="Times" w:cs="Times New Roman"/>
          <w:smallCaps/>
          <w:lang w:val="en-GB"/>
        </w:rPr>
        <w:t>Tzortzakis, Ioannis</w:t>
      </w:r>
      <w:r w:rsidR="00E01E52" w:rsidRPr="00DE39A1">
        <w:rPr>
          <w:rFonts w:ascii="Times" w:hAnsi="Times" w:cs="Times New Roman"/>
          <w:lang w:val="en-GB"/>
        </w:rPr>
        <w:t xml:space="preserve">, </w:t>
      </w:r>
      <w:hyperlink r:id="rId15" w:history="1">
        <w:r w:rsidR="00E01E52" w:rsidRPr="00DE39A1">
          <w:rPr>
            <w:rStyle w:val="Collegamentoipertestuale"/>
            <w:rFonts w:ascii="Times" w:hAnsi="Times" w:cs="Times New Roman"/>
            <w:i/>
            <w:lang w:val="en-GB"/>
          </w:rPr>
          <w:t>LIoyds bank’s digital transformation</w:t>
        </w:r>
      </w:hyperlink>
      <w:r w:rsidR="00E01E52" w:rsidRPr="00DE39A1">
        <w:rPr>
          <w:rFonts w:ascii="Times" w:hAnsi="Times" w:cs="Times New Roman"/>
          <w:lang w:val="en-GB"/>
        </w:rPr>
        <w:t>, 2018, Eurofound.</w:t>
      </w:r>
      <w:r w:rsidRPr="00DE39A1">
        <w:rPr>
          <w:rFonts w:ascii="Times" w:hAnsi="Times" w:cs="Times New Roman"/>
          <w:lang w:val="en-GB"/>
        </w:rPr>
        <w:t>).</w:t>
      </w:r>
      <w:r w:rsidR="00E01E52" w:rsidRPr="00DE39A1">
        <w:rPr>
          <w:rFonts w:ascii="Times" w:hAnsi="Times" w:cs="Times New Roman"/>
          <w:lang w:val="en-GB"/>
        </w:rPr>
        <w:t xml:space="preserve"> </w:t>
      </w:r>
      <w:r w:rsidRPr="00DE39A1">
        <w:rPr>
          <w:rFonts w:ascii="Times" w:hAnsi="Times" w:cs="Times New Roman"/>
          <w:lang w:val="en-GB"/>
        </w:rPr>
        <w:t xml:space="preserve">Having overcome this gap even for older and existing workers, it can be seen that in contemporary society there are more Cyberellas (women with high professional skills in the scientific and technological research) than Cinderellas </w:t>
      </w:r>
      <w:r w:rsidR="00E01E52" w:rsidRPr="00DE39A1">
        <w:rPr>
          <w:rFonts w:ascii="Times" w:hAnsi="Times" w:cs="Times New Roman"/>
          <w:lang w:val="en-GB"/>
        </w:rPr>
        <w:t>(</w:t>
      </w:r>
      <w:r w:rsidR="00E01E52" w:rsidRPr="00DE39A1">
        <w:rPr>
          <w:rFonts w:ascii="Times" w:hAnsi="Times" w:cs="Times New Roman"/>
          <w:smallCaps/>
          <w:lang w:val="en-GB"/>
        </w:rPr>
        <w:t>Costantini F.</w:t>
      </w:r>
      <w:r w:rsidR="00E01E52" w:rsidRPr="00DE39A1">
        <w:rPr>
          <w:rFonts w:ascii="Times" w:hAnsi="Times" w:cs="Times New Roman"/>
          <w:lang w:val="en-GB"/>
        </w:rPr>
        <w:t xml:space="preserve">, </w:t>
      </w:r>
      <w:r w:rsidR="00E01E52" w:rsidRPr="00DE39A1">
        <w:rPr>
          <w:rFonts w:ascii="Times" w:hAnsi="Times" w:cs="Times New Roman"/>
          <w:i/>
          <w:lang w:val="en-GB"/>
        </w:rPr>
        <w:t>Donne, impresa e digital divide</w:t>
      </w:r>
      <w:r w:rsidR="00E01E52" w:rsidRPr="00DE39A1">
        <w:rPr>
          <w:rFonts w:ascii="Times" w:hAnsi="Times" w:cs="Times New Roman"/>
          <w:lang w:val="en-GB"/>
        </w:rPr>
        <w:t xml:space="preserve">, 2012 in </w:t>
      </w:r>
      <w:r w:rsidR="00E01E52" w:rsidRPr="00DE39A1">
        <w:rPr>
          <w:rFonts w:ascii="Times" w:hAnsi="Times" w:cs="Times New Roman"/>
          <w:smallCaps/>
          <w:lang w:val="en-GB"/>
        </w:rPr>
        <w:t xml:space="preserve">Brollo M., Serafin S. </w:t>
      </w:r>
      <w:r w:rsidR="00E01E52" w:rsidRPr="00DE39A1">
        <w:rPr>
          <w:rFonts w:ascii="Times" w:hAnsi="Times" w:cs="Times New Roman"/>
          <w:lang w:val="en-GB"/>
        </w:rPr>
        <w:t xml:space="preserve">(A cura di), </w:t>
      </w:r>
      <w:r w:rsidR="00E01E52" w:rsidRPr="00DE39A1">
        <w:rPr>
          <w:rFonts w:ascii="Times" w:hAnsi="Times" w:cs="Times New Roman"/>
          <w:i/>
          <w:lang w:val="en-GB"/>
        </w:rPr>
        <w:t>Donne, politica e Istituzioni: le imprese delle donne</w:t>
      </w:r>
      <w:r w:rsidR="00E01E52" w:rsidRPr="00DE39A1">
        <w:rPr>
          <w:rFonts w:ascii="Times" w:hAnsi="Times" w:cs="Times New Roman"/>
          <w:lang w:val="en-GB"/>
        </w:rPr>
        <w:t>, Forum, Udine p. 209-250</w:t>
      </w:r>
      <w:r w:rsidRPr="00DE39A1">
        <w:rPr>
          <w:rFonts w:ascii="Times" w:hAnsi="Times" w:cs="Times New Roman"/>
          <w:lang w:val="en-GB"/>
        </w:rPr>
        <w:t>).</w:t>
      </w:r>
    </w:p>
    <w:p w14:paraId="07718B56" w14:textId="77777777" w:rsidR="00C11629" w:rsidRPr="00DE39A1" w:rsidRDefault="00C11629" w:rsidP="00DE39A1">
      <w:pPr>
        <w:spacing w:line="276" w:lineRule="auto"/>
        <w:jc w:val="both"/>
        <w:rPr>
          <w:rFonts w:ascii="Times" w:eastAsia="Times New Roman" w:hAnsi="Times" w:cs="Times New Roman"/>
          <w:lang w:val="en-GB"/>
        </w:rPr>
      </w:pPr>
    </w:p>
    <w:p w14:paraId="29FB1DBD" w14:textId="5E19152B" w:rsidR="00C11629" w:rsidRPr="005440F5" w:rsidRDefault="00FF698E" w:rsidP="00DE39A1">
      <w:pPr>
        <w:spacing w:line="276" w:lineRule="auto"/>
        <w:jc w:val="both"/>
        <w:rPr>
          <w:rFonts w:ascii="Times" w:hAnsi="Times" w:cs="Times New Roman"/>
          <w:lang w:val="en-GB"/>
        </w:rPr>
      </w:pPr>
      <w:r w:rsidRPr="00DE39A1">
        <w:rPr>
          <w:rFonts w:ascii="Times" w:eastAsia="Times New Roman" w:hAnsi="Times" w:cs="Times New Roman"/>
          <w:lang w:val="en-GB"/>
        </w:rPr>
        <w:t xml:space="preserve">In conclusion, </w:t>
      </w:r>
      <w:r w:rsidR="00E80C90" w:rsidRPr="00DE39A1">
        <w:rPr>
          <w:rFonts w:ascii="Times" w:hAnsi="Times" w:cs="Times New Roman"/>
          <w:lang w:val="en-GB"/>
        </w:rPr>
        <w:t>t</w:t>
      </w:r>
      <w:r w:rsidRPr="00DE39A1">
        <w:rPr>
          <w:rFonts w:ascii="Times" w:hAnsi="Times" w:cs="Times New Roman"/>
          <w:lang w:val="en-GB"/>
        </w:rPr>
        <w:t>he introduction of innovative technologies in the workplace has changed the interpersonal relationships (with the costumers and with the coworkers) that are mediated by a technological device, and also the relationship with institutions has changed. Therefore the digitalization can lead flexibility in time, place and organisation of work. In the future, the presence of women in the workplace may not be necessary, because would make it easier for women to organise their housework and childcare. For example the customer relationship, which takes up a lot of time in finance, could also be managed remotely.</w:t>
      </w:r>
      <w:r w:rsidR="00E80C90" w:rsidRPr="00DE39A1">
        <w:rPr>
          <w:rFonts w:ascii="Times" w:hAnsi="Times" w:cs="Times New Roman"/>
          <w:lang w:val="en-GB"/>
        </w:rPr>
        <w:t xml:space="preserve"> </w:t>
      </w:r>
      <w:r w:rsidRPr="00DE39A1">
        <w:rPr>
          <w:rFonts w:ascii="Times" w:hAnsi="Times" w:cs="Times New Roman"/>
          <w:lang w:val="en-GB"/>
        </w:rPr>
        <w:t>Forms of work such as teleworking and other type of smart working could be used much more.</w:t>
      </w:r>
      <w:r w:rsidR="00E80C90" w:rsidRPr="00DE39A1">
        <w:rPr>
          <w:rFonts w:ascii="Times" w:hAnsi="Times" w:cs="Times New Roman"/>
          <w:lang w:val="en-GB"/>
        </w:rPr>
        <w:t xml:space="preserve"> </w:t>
      </w:r>
      <w:r w:rsidRPr="00DE39A1">
        <w:rPr>
          <w:rFonts w:ascii="Times" w:hAnsi="Times" w:cs="Times New Roman"/>
          <w:lang w:val="en-GB"/>
        </w:rPr>
        <w:t>The Internet of Things, which increasingly allows objects, appliances and physical spaces to be connected, should also make it easier for women to work at home.</w:t>
      </w:r>
      <w:r w:rsidR="00E80C90" w:rsidRPr="00DE39A1">
        <w:rPr>
          <w:rFonts w:ascii="Times" w:hAnsi="Times" w:cs="Times New Roman"/>
          <w:lang w:val="en-GB"/>
        </w:rPr>
        <w:t xml:space="preserve"> </w:t>
      </w:r>
      <w:r w:rsidRPr="00DE39A1">
        <w:rPr>
          <w:rFonts w:ascii="Times" w:hAnsi="Times" w:cs="Times New Roman"/>
          <w:lang w:val="en-GB"/>
        </w:rPr>
        <w:t>However, not all scholars agree on the effectiveness of these instruments in shaping inequality by gender. For example, Carr (2002) argues that telework remains incompatible with careers because presence in the workplace is essential. While the analysis of Fedi, Colombo, Bertola and Rollero (2017), revealed that smart-working helps women to reconcile wor</w:t>
      </w:r>
      <w:r w:rsidR="00E80C90" w:rsidRPr="00DE39A1">
        <w:rPr>
          <w:rFonts w:ascii="Times" w:hAnsi="Times" w:cs="Times New Roman"/>
          <w:lang w:val="en-GB"/>
        </w:rPr>
        <w:t xml:space="preserve">k and family responsibilities. </w:t>
      </w:r>
      <w:r w:rsidRPr="00DE39A1">
        <w:rPr>
          <w:rFonts w:ascii="Times" w:hAnsi="Times" w:cs="Times New Roman"/>
          <w:lang w:val="en-GB"/>
        </w:rPr>
        <w:t>Although there are neither research nor empirical evidence supporting these trends, avoiding to think in terms of technological determinism and supporting training for women, we believe that the latters could benefit from digitalization by being more present on boards or becoming managers as well.</w:t>
      </w:r>
    </w:p>
    <w:p w14:paraId="764A7D0F" w14:textId="77777777" w:rsidR="001F08C9" w:rsidRPr="00DE39A1" w:rsidRDefault="001F08C9" w:rsidP="00DE39A1">
      <w:pPr>
        <w:spacing w:line="276" w:lineRule="auto"/>
        <w:jc w:val="both"/>
        <w:rPr>
          <w:rFonts w:ascii="Times" w:eastAsia="Times New Roman" w:hAnsi="Times" w:cs="Times New Roman"/>
          <w:lang w:val="en-GB"/>
        </w:rPr>
      </w:pPr>
    </w:p>
    <w:p w14:paraId="1F8E4E32" w14:textId="77777777" w:rsidR="00A01BA8" w:rsidRPr="00DE39A1" w:rsidRDefault="00A01BA8" w:rsidP="00DE39A1">
      <w:pPr>
        <w:spacing w:line="276" w:lineRule="auto"/>
        <w:jc w:val="both"/>
        <w:rPr>
          <w:rFonts w:ascii="Times" w:eastAsia="Times New Roman" w:hAnsi="Times" w:cs="Times New Roman"/>
          <w:b/>
          <w:lang w:val="en-GB"/>
        </w:rPr>
      </w:pPr>
    </w:p>
    <w:p w14:paraId="6C9085DD" w14:textId="231087DB" w:rsidR="00AE6870" w:rsidRPr="00DE39A1" w:rsidRDefault="00AE6870" w:rsidP="00DE39A1">
      <w:pPr>
        <w:spacing w:line="276" w:lineRule="auto"/>
        <w:jc w:val="both"/>
        <w:rPr>
          <w:rFonts w:ascii="Times" w:eastAsia="Times New Roman" w:hAnsi="Times" w:cs="Times New Roman"/>
          <w:lang w:val="en-GB"/>
        </w:rPr>
      </w:pPr>
    </w:p>
    <w:p w14:paraId="4FCCA7AD" w14:textId="77777777" w:rsidR="00A76FE8" w:rsidRPr="00DE39A1" w:rsidRDefault="00A76FE8" w:rsidP="00DE39A1">
      <w:pPr>
        <w:spacing w:line="276" w:lineRule="auto"/>
        <w:jc w:val="both"/>
        <w:rPr>
          <w:rFonts w:ascii="Times" w:eastAsia="Times New Roman" w:hAnsi="Times" w:cs="Times New Roman"/>
          <w:lang w:val="en-GB"/>
        </w:rPr>
      </w:pPr>
    </w:p>
    <w:p w14:paraId="43FC6B1D" w14:textId="0C4E2A5D" w:rsidR="00315F02" w:rsidRPr="00DE39A1" w:rsidRDefault="00315F02" w:rsidP="00DE39A1">
      <w:pPr>
        <w:spacing w:line="276" w:lineRule="auto"/>
        <w:jc w:val="both"/>
        <w:rPr>
          <w:rFonts w:ascii="Times" w:hAnsi="Times" w:cs="Times New Roman"/>
          <w:b/>
          <w:lang w:val="en-GB"/>
        </w:rPr>
      </w:pPr>
    </w:p>
    <w:sectPr w:rsidR="00315F02" w:rsidRPr="00DE39A1" w:rsidSect="00A918FC">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F8D46" w14:textId="77777777" w:rsidR="00F227F8" w:rsidRDefault="00F227F8" w:rsidP="000D61F7">
      <w:r>
        <w:separator/>
      </w:r>
    </w:p>
  </w:endnote>
  <w:endnote w:type="continuationSeparator" w:id="0">
    <w:p w14:paraId="7F4DE8AE" w14:textId="77777777" w:rsidR="00F227F8" w:rsidRDefault="00F227F8" w:rsidP="000D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5ECBD" w14:textId="77777777" w:rsidR="00F227F8" w:rsidRDefault="00F227F8" w:rsidP="000D61F7">
      <w:r>
        <w:separator/>
      </w:r>
    </w:p>
  </w:footnote>
  <w:footnote w:type="continuationSeparator" w:id="0">
    <w:p w14:paraId="1A9291C1" w14:textId="77777777" w:rsidR="00F227F8" w:rsidRDefault="00F227F8" w:rsidP="000D6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1B"/>
    <w:rsid w:val="0000427D"/>
    <w:rsid w:val="00007781"/>
    <w:rsid w:val="000100C2"/>
    <w:rsid w:val="0001492E"/>
    <w:rsid w:val="000156C1"/>
    <w:rsid w:val="00021C40"/>
    <w:rsid w:val="00024B23"/>
    <w:rsid w:val="0002600D"/>
    <w:rsid w:val="00026F18"/>
    <w:rsid w:val="00032507"/>
    <w:rsid w:val="000340D5"/>
    <w:rsid w:val="00034833"/>
    <w:rsid w:val="000361B6"/>
    <w:rsid w:val="00046248"/>
    <w:rsid w:val="00054BDA"/>
    <w:rsid w:val="00055C85"/>
    <w:rsid w:val="00057041"/>
    <w:rsid w:val="0006090C"/>
    <w:rsid w:val="00064CA1"/>
    <w:rsid w:val="00070521"/>
    <w:rsid w:val="00072721"/>
    <w:rsid w:val="00074B74"/>
    <w:rsid w:val="00076E9E"/>
    <w:rsid w:val="000B0D08"/>
    <w:rsid w:val="000B2FD8"/>
    <w:rsid w:val="000B3EE7"/>
    <w:rsid w:val="000B6842"/>
    <w:rsid w:val="000C2604"/>
    <w:rsid w:val="000C68A8"/>
    <w:rsid w:val="000C6A13"/>
    <w:rsid w:val="000D2ED5"/>
    <w:rsid w:val="000D61F7"/>
    <w:rsid w:val="000E4CDB"/>
    <w:rsid w:val="000F014E"/>
    <w:rsid w:val="000F0412"/>
    <w:rsid w:val="000F457A"/>
    <w:rsid w:val="000F5268"/>
    <w:rsid w:val="000F67CA"/>
    <w:rsid w:val="00101CD8"/>
    <w:rsid w:val="001100F3"/>
    <w:rsid w:val="00110256"/>
    <w:rsid w:val="00114432"/>
    <w:rsid w:val="00115CC4"/>
    <w:rsid w:val="001163FC"/>
    <w:rsid w:val="001206D8"/>
    <w:rsid w:val="00122240"/>
    <w:rsid w:val="001330C1"/>
    <w:rsid w:val="0013557D"/>
    <w:rsid w:val="001432A2"/>
    <w:rsid w:val="00145041"/>
    <w:rsid w:val="001500AA"/>
    <w:rsid w:val="00162714"/>
    <w:rsid w:val="001642A7"/>
    <w:rsid w:val="0017437B"/>
    <w:rsid w:val="0017726B"/>
    <w:rsid w:val="001910A2"/>
    <w:rsid w:val="0019381F"/>
    <w:rsid w:val="001B4C7A"/>
    <w:rsid w:val="001B7A0C"/>
    <w:rsid w:val="001C1B02"/>
    <w:rsid w:val="001C288D"/>
    <w:rsid w:val="001C2BCC"/>
    <w:rsid w:val="001C4F34"/>
    <w:rsid w:val="001D6C23"/>
    <w:rsid w:val="001F08C9"/>
    <w:rsid w:val="001F79A5"/>
    <w:rsid w:val="00204294"/>
    <w:rsid w:val="0020481E"/>
    <w:rsid w:val="002075D0"/>
    <w:rsid w:val="00207BCF"/>
    <w:rsid w:val="0021185D"/>
    <w:rsid w:val="0022640E"/>
    <w:rsid w:val="00235098"/>
    <w:rsid w:val="0023750C"/>
    <w:rsid w:val="00242644"/>
    <w:rsid w:val="00242F38"/>
    <w:rsid w:val="00262F48"/>
    <w:rsid w:val="0026372F"/>
    <w:rsid w:val="0026376C"/>
    <w:rsid w:val="002753B0"/>
    <w:rsid w:val="002768A3"/>
    <w:rsid w:val="00277B3B"/>
    <w:rsid w:val="00283645"/>
    <w:rsid w:val="00285459"/>
    <w:rsid w:val="00291644"/>
    <w:rsid w:val="002A19A2"/>
    <w:rsid w:val="002A28F4"/>
    <w:rsid w:val="002B2E17"/>
    <w:rsid w:val="002B4DF8"/>
    <w:rsid w:val="002C070A"/>
    <w:rsid w:val="002C5645"/>
    <w:rsid w:val="002C6418"/>
    <w:rsid w:val="002C68BD"/>
    <w:rsid w:val="002D2A49"/>
    <w:rsid w:val="002D2E08"/>
    <w:rsid w:val="002D397D"/>
    <w:rsid w:val="002D5CEE"/>
    <w:rsid w:val="002D6BB8"/>
    <w:rsid w:val="002D7AF1"/>
    <w:rsid w:val="002E0940"/>
    <w:rsid w:val="002E5F9D"/>
    <w:rsid w:val="002F1F08"/>
    <w:rsid w:val="002F7BE1"/>
    <w:rsid w:val="00302DB2"/>
    <w:rsid w:val="00304123"/>
    <w:rsid w:val="00304D7E"/>
    <w:rsid w:val="00305CCB"/>
    <w:rsid w:val="00311EFF"/>
    <w:rsid w:val="00313703"/>
    <w:rsid w:val="00314925"/>
    <w:rsid w:val="00315F02"/>
    <w:rsid w:val="00321ED9"/>
    <w:rsid w:val="00335555"/>
    <w:rsid w:val="00335751"/>
    <w:rsid w:val="00342392"/>
    <w:rsid w:val="00342E6C"/>
    <w:rsid w:val="00351E6A"/>
    <w:rsid w:val="00354FB6"/>
    <w:rsid w:val="0035654F"/>
    <w:rsid w:val="00356A83"/>
    <w:rsid w:val="003654F8"/>
    <w:rsid w:val="00367058"/>
    <w:rsid w:val="0037487D"/>
    <w:rsid w:val="003837D5"/>
    <w:rsid w:val="00386E40"/>
    <w:rsid w:val="0039304C"/>
    <w:rsid w:val="00395F4C"/>
    <w:rsid w:val="003A1A5E"/>
    <w:rsid w:val="003A584E"/>
    <w:rsid w:val="003A750B"/>
    <w:rsid w:val="003B039C"/>
    <w:rsid w:val="003B7E47"/>
    <w:rsid w:val="003C2131"/>
    <w:rsid w:val="003C4852"/>
    <w:rsid w:val="003C5232"/>
    <w:rsid w:val="003D0521"/>
    <w:rsid w:val="003D0686"/>
    <w:rsid w:val="003D4388"/>
    <w:rsid w:val="003D49FE"/>
    <w:rsid w:val="003E1DE6"/>
    <w:rsid w:val="003E3EA7"/>
    <w:rsid w:val="003F1B4A"/>
    <w:rsid w:val="003F5601"/>
    <w:rsid w:val="003F750B"/>
    <w:rsid w:val="004024F1"/>
    <w:rsid w:val="00410CD2"/>
    <w:rsid w:val="0041292C"/>
    <w:rsid w:val="00413DB6"/>
    <w:rsid w:val="00417749"/>
    <w:rsid w:val="004464C0"/>
    <w:rsid w:val="0045385C"/>
    <w:rsid w:val="00455B2F"/>
    <w:rsid w:val="0045749C"/>
    <w:rsid w:val="0046306C"/>
    <w:rsid w:val="00465098"/>
    <w:rsid w:val="00465356"/>
    <w:rsid w:val="00471C09"/>
    <w:rsid w:val="00472558"/>
    <w:rsid w:val="0048642A"/>
    <w:rsid w:val="0049270E"/>
    <w:rsid w:val="00492E96"/>
    <w:rsid w:val="004B271B"/>
    <w:rsid w:val="004B2DB0"/>
    <w:rsid w:val="004B6902"/>
    <w:rsid w:val="004C2BA5"/>
    <w:rsid w:val="004C2F64"/>
    <w:rsid w:val="004C3346"/>
    <w:rsid w:val="004D1B36"/>
    <w:rsid w:val="004D3A50"/>
    <w:rsid w:val="004D409D"/>
    <w:rsid w:val="004D74A6"/>
    <w:rsid w:val="004E112B"/>
    <w:rsid w:val="004F11C7"/>
    <w:rsid w:val="004F53AE"/>
    <w:rsid w:val="00504362"/>
    <w:rsid w:val="00520D86"/>
    <w:rsid w:val="00522767"/>
    <w:rsid w:val="0052667F"/>
    <w:rsid w:val="00527CA0"/>
    <w:rsid w:val="0053569C"/>
    <w:rsid w:val="00542417"/>
    <w:rsid w:val="005440F5"/>
    <w:rsid w:val="005472D7"/>
    <w:rsid w:val="005536F8"/>
    <w:rsid w:val="0056145C"/>
    <w:rsid w:val="005769BE"/>
    <w:rsid w:val="00583072"/>
    <w:rsid w:val="00584DF5"/>
    <w:rsid w:val="00590ABD"/>
    <w:rsid w:val="005A31F8"/>
    <w:rsid w:val="005C5C6A"/>
    <w:rsid w:val="005C5F9F"/>
    <w:rsid w:val="005C68AC"/>
    <w:rsid w:val="005D4C4D"/>
    <w:rsid w:val="005E6377"/>
    <w:rsid w:val="005E67F8"/>
    <w:rsid w:val="005F11F3"/>
    <w:rsid w:val="005F4241"/>
    <w:rsid w:val="00616DAA"/>
    <w:rsid w:val="006257DA"/>
    <w:rsid w:val="00630405"/>
    <w:rsid w:val="0063054E"/>
    <w:rsid w:val="006322B7"/>
    <w:rsid w:val="00634C4E"/>
    <w:rsid w:val="0064094F"/>
    <w:rsid w:val="00641A1D"/>
    <w:rsid w:val="00650167"/>
    <w:rsid w:val="00650DBB"/>
    <w:rsid w:val="00657521"/>
    <w:rsid w:val="006747F9"/>
    <w:rsid w:val="006758D6"/>
    <w:rsid w:val="00681C4B"/>
    <w:rsid w:val="00685891"/>
    <w:rsid w:val="006918EE"/>
    <w:rsid w:val="00695A4E"/>
    <w:rsid w:val="00696814"/>
    <w:rsid w:val="006A03D5"/>
    <w:rsid w:val="006A0516"/>
    <w:rsid w:val="006A129F"/>
    <w:rsid w:val="006A2488"/>
    <w:rsid w:val="006A25A2"/>
    <w:rsid w:val="006A3EA5"/>
    <w:rsid w:val="006A539C"/>
    <w:rsid w:val="006B2786"/>
    <w:rsid w:val="006C38D6"/>
    <w:rsid w:val="006D1542"/>
    <w:rsid w:val="006E1DE9"/>
    <w:rsid w:val="006E33FD"/>
    <w:rsid w:val="006F07BF"/>
    <w:rsid w:val="00704D86"/>
    <w:rsid w:val="007225DD"/>
    <w:rsid w:val="007266A9"/>
    <w:rsid w:val="00731A2D"/>
    <w:rsid w:val="00734272"/>
    <w:rsid w:val="0073657E"/>
    <w:rsid w:val="00742BF4"/>
    <w:rsid w:val="007430B6"/>
    <w:rsid w:val="007512CA"/>
    <w:rsid w:val="00753A7C"/>
    <w:rsid w:val="00760084"/>
    <w:rsid w:val="00760804"/>
    <w:rsid w:val="00771130"/>
    <w:rsid w:val="0078343C"/>
    <w:rsid w:val="00790CE5"/>
    <w:rsid w:val="00797565"/>
    <w:rsid w:val="007A0A97"/>
    <w:rsid w:val="007A1F96"/>
    <w:rsid w:val="007B345D"/>
    <w:rsid w:val="007C06CD"/>
    <w:rsid w:val="007E7A26"/>
    <w:rsid w:val="007E7E1B"/>
    <w:rsid w:val="007F1047"/>
    <w:rsid w:val="007F5D67"/>
    <w:rsid w:val="00800FDA"/>
    <w:rsid w:val="00805137"/>
    <w:rsid w:val="00812C0B"/>
    <w:rsid w:val="0081624B"/>
    <w:rsid w:val="008174B6"/>
    <w:rsid w:val="00821794"/>
    <w:rsid w:val="0082235B"/>
    <w:rsid w:val="008224F9"/>
    <w:rsid w:val="00824951"/>
    <w:rsid w:val="008274FD"/>
    <w:rsid w:val="0082799A"/>
    <w:rsid w:val="00830178"/>
    <w:rsid w:val="00831BF5"/>
    <w:rsid w:val="00841FC1"/>
    <w:rsid w:val="008451A9"/>
    <w:rsid w:val="008511CA"/>
    <w:rsid w:val="00860C38"/>
    <w:rsid w:val="00867799"/>
    <w:rsid w:val="0087082D"/>
    <w:rsid w:val="00873D78"/>
    <w:rsid w:val="00881D4B"/>
    <w:rsid w:val="00886C52"/>
    <w:rsid w:val="00886C6B"/>
    <w:rsid w:val="0088785C"/>
    <w:rsid w:val="0089046F"/>
    <w:rsid w:val="00894EFC"/>
    <w:rsid w:val="008953EA"/>
    <w:rsid w:val="008968E6"/>
    <w:rsid w:val="008A1BAB"/>
    <w:rsid w:val="008A1CA0"/>
    <w:rsid w:val="008A4045"/>
    <w:rsid w:val="008A528E"/>
    <w:rsid w:val="008A5F2A"/>
    <w:rsid w:val="008A6B72"/>
    <w:rsid w:val="008C2F0C"/>
    <w:rsid w:val="008E1D2F"/>
    <w:rsid w:val="008E20EE"/>
    <w:rsid w:val="008E2172"/>
    <w:rsid w:val="008E555E"/>
    <w:rsid w:val="008F250B"/>
    <w:rsid w:val="008F34A6"/>
    <w:rsid w:val="008F3C9E"/>
    <w:rsid w:val="008F68AD"/>
    <w:rsid w:val="00903EEE"/>
    <w:rsid w:val="00903F5B"/>
    <w:rsid w:val="00911846"/>
    <w:rsid w:val="00923A34"/>
    <w:rsid w:val="0093416D"/>
    <w:rsid w:val="00936412"/>
    <w:rsid w:val="00940C8F"/>
    <w:rsid w:val="00941C90"/>
    <w:rsid w:val="00941DE1"/>
    <w:rsid w:val="00954D1C"/>
    <w:rsid w:val="00955793"/>
    <w:rsid w:val="00965EF5"/>
    <w:rsid w:val="009667FD"/>
    <w:rsid w:val="009668E4"/>
    <w:rsid w:val="00971B50"/>
    <w:rsid w:val="0097352D"/>
    <w:rsid w:val="00974D6C"/>
    <w:rsid w:val="009763AE"/>
    <w:rsid w:val="00980C40"/>
    <w:rsid w:val="0098262C"/>
    <w:rsid w:val="00985EDF"/>
    <w:rsid w:val="0098731C"/>
    <w:rsid w:val="0099102A"/>
    <w:rsid w:val="00994EBC"/>
    <w:rsid w:val="0099757E"/>
    <w:rsid w:val="009A4367"/>
    <w:rsid w:val="009B1EC7"/>
    <w:rsid w:val="009C3263"/>
    <w:rsid w:val="009D07D1"/>
    <w:rsid w:val="009D408A"/>
    <w:rsid w:val="009D7295"/>
    <w:rsid w:val="009E15B0"/>
    <w:rsid w:val="009E2CA7"/>
    <w:rsid w:val="009E4A4F"/>
    <w:rsid w:val="009E6A74"/>
    <w:rsid w:val="009F3F54"/>
    <w:rsid w:val="00A01BA8"/>
    <w:rsid w:val="00A01E02"/>
    <w:rsid w:val="00A050BD"/>
    <w:rsid w:val="00A26BDE"/>
    <w:rsid w:val="00A307A3"/>
    <w:rsid w:val="00A3348E"/>
    <w:rsid w:val="00A35DDA"/>
    <w:rsid w:val="00A44F39"/>
    <w:rsid w:val="00A45DEB"/>
    <w:rsid w:val="00A552FD"/>
    <w:rsid w:val="00A644D7"/>
    <w:rsid w:val="00A701D2"/>
    <w:rsid w:val="00A76FE8"/>
    <w:rsid w:val="00A918FC"/>
    <w:rsid w:val="00A93D08"/>
    <w:rsid w:val="00A959D6"/>
    <w:rsid w:val="00A97BBD"/>
    <w:rsid w:val="00A97EB9"/>
    <w:rsid w:val="00AA4FC4"/>
    <w:rsid w:val="00AA657F"/>
    <w:rsid w:val="00AB7336"/>
    <w:rsid w:val="00AE06CA"/>
    <w:rsid w:val="00AE36F8"/>
    <w:rsid w:val="00AE46DD"/>
    <w:rsid w:val="00AE6870"/>
    <w:rsid w:val="00AF4518"/>
    <w:rsid w:val="00B00281"/>
    <w:rsid w:val="00B01B5A"/>
    <w:rsid w:val="00B0277E"/>
    <w:rsid w:val="00B04BE7"/>
    <w:rsid w:val="00B11598"/>
    <w:rsid w:val="00B1431C"/>
    <w:rsid w:val="00B16F5B"/>
    <w:rsid w:val="00B30649"/>
    <w:rsid w:val="00B377D6"/>
    <w:rsid w:val="00B477B7"/>
    <w:rsid w:val="00B50A45"/>
    <w:rsid w:val="00B51FBC"/>
    <w:rsid w:val="00B5215B"/>
    <w:rsid w:val="00B56B5B"/>
    <w:rsid w:val="00B616C6"/>
    <w:rsid w:val="00B67E12"/>
    <w:rsid w:val="00B727D8"/>
    <w:rsid w:val="00B819D5"/>
    <w:rsid w:val="00B819E5"/>
    <w:rsid w:val="00B87F8A"/>
    <w:rsid w:val="00BA203D"/>
    <w:rsid w:val="00BA5DC1"/>
    <w:rsid w:val="00BB0451"/>
    <w:rsid w:val="00BB0AD7"/>
    <w:rsid w:val="00BB1D69"/>
    <w:rsid w:val="00BC1038"/>
    <w:rsid w:val="00BE0E16"/>
    <w:rsid w:val="00BE4E8F"/>
    <w:rsid w:val="00BE60E3"/>
    <w:rsid w:val="00BF7C37"/>
    <w:rsid w:val="00C04900"/>
    <w:rsid w:val="00C05EEB"/>
    <w:rsid w:val="00C06D5D"/>
    <w:rsid w:val="00C11629"/>
    <w:rsid w:val="00C117E1"/>
    <w:rsid w:val="00C121F9"/>
    <w:rsid w:val="00C13B68"/>
    <w:rsid w:val="00C22064"/>
    <w:rsid w:val="00C22A63"/>
    <w:rsid w:val="00C23E14"/>
    <w:rsid w:val="00C31D5E"/>
    <w:rsid w:val="00C31D82"/>
    <w:rsid w:val="00C37519"/>
    <w:rsid w:val="00C41A55"/>
    <w:rsid w:val="00C520C7"/>
    <w:rsid w:val="00C57551"/>
    <w:rsid w:val="00C604C5"/>
    <w:rsid w:val="00C61EA8"/>
    <w:rsid w:val="00C63D76"/>
    <w:rsid w:val="00C64EA7"/>
    <w:rsid w:val="00C6512E"/>
    <w:rsid w:val="00C72A3F"/>
    <w:rsid w:val="00C801D4"/>
    <w:rsid w:val="00C84698"/>
    <w:rsid w:val="00C84745"/>
    <w:rsid w:val="00C87E16"/>
    <w:rsid w:val="00C94877"/>
    <w:rsid w:val="00CA3F52"/>
    <w:rsid w:val="00CA47AE"/>
    <w:rsid w:val="00CC018A"/>
    <w:rsid w:val="00CC26A8"/>
    <w:rsid w:val="00CC2DBB"/>
    <w:rsid w:val="00CD44E7"/>
    <w:rsid w:val="00CE1C06"/>
    <w:rsid w:val="00CE3F1B"/>
    <w:rsid w:val="00CE4810"/>
    <w:rsid w:val="00CE6298"/>
    <w:rsid w:val="00CF10B7"/>
    <w:rsid w:val="00CF4644"/>
    <w:rsid w:val="00D02D20"/>
    <w:rsid w:val="00D03C4E"/>
    <w:rsid w:val="00D06CB1"/>
    <w:rsid w:val="00D10577"/>
    <w:rsid w:val="00D1090D"/>
    <w:rsid w:val="00D10BEC"/>
    <w:rsid w:val="00D10BFB"/>
    <w:rsid w:val="00D123FD"/>
    <w:rsid w:val="00D15E4D"/>
    <w:rsid w:val="00D16E0F"/>
    <w:rsid w:val="00D27851"/>
    <w:rsid w:val="00D27EE2"/>
    <w:rsid w:val="00D34AEC"/>
    <w:rsid w:val="00D41EFD"/>
    <w:rsid w:val="00D44363"/>
    <w:rsid w:val="00D471E7"/>
    <w:rsid w:val="00D529DD"/>
    <w:rsid w:val="00D53528"/>
    <w:rsid w:val="00D54FC5"/>
    <w:rsid w:val="00D62305"/>
    <w:rsid w:val="00D725D5"/>
    <w:rsid w:val="00D72DA7"/>
    <w:rsid w:val="00D80AFD"/>
    <w:rsid w:val="00D97A61"/>
    <w:rsid w:val="00DA1ED6"/>
    <w:rsid w:val="00DA3F3E"/>
    <w:rsid w:val="00DA58BF"/>
    <w:rsid w:val="00DB17A9"/>
    <w:rsid w:val="00DB2E76"/>
    <w:rsid w:val="00DB4E30"/>
    <w:rsid w:val="00DB5633"/>
    <w:rsid w:val="00DC28AC"/>
    <w:rsid w:val="00DC659E"/>
    <w:rsid w:val="00DD02A8"/>
    <w:rsid w:val="00DD201B"/>
    <w:rsid w:val="00DD2262"/>
    <w:rsid w:val="00DD35B6"/>
    <w:rsid w:val="00DE33D8"/>
    <w:rsid w:val="00DE39A1"/>
    <w:rsid w:val="00DF552F"/>
    <w:rsid w:val="00DF7846"/>
    <w:rsid w:val="00E01E52"/>
    <w:rsid w:val="00E06417"/>
    <w:rsid w:val="00E1080E"/>
    <w:rsid w:val="00E1153E"/>
    <w:rsid w:val="00E1764E"/>
    <w:rsid w:val="00E279AA"/>
    <w:rsid w:val="00E400E9"/>
    <w:rsid w:val="00E40346"/>
    <w:rsid w:val="00E4301E"/>
    <w:rsid w:val="00E52E97"/>
    <w:rsid w:val="00E65310"/>
    <w:rsid w:val="00E7039B"/>
    <w:rsid w:val="00E70917"/>
    <w:rsid w:val="00E70AF9"/>
    <w:rsid w:val="00E718A6"/>
    <w:rsid w:val="00E7342B"/>
    <w:rsid w:val="00E76241"/>
    <w:rsid w:val="00E80C90"/>
    <w:rsid w:val="00E90E79"/>
    <w:rsid w:val="00E92475"/>
    <w:rsid w:val="00E92C9D"/>
    <w:rsid w:val="00E96A5A"/>
    <w:rsid w:val="00EA6152"/>
    <w:rsid w:val="00EB5A7E"/>
    <w:rsid w:val="00EC0BCA"/>
    <w:rsid w:val="00ED7D05"/>
    <w:rsid w:val="00EF13CA"/>
    <w:rsid w:val="00EF3E53"/>
    <w:rsid w:val="00EF42A5"/>
    <w:rsid w:val="00EF4EFE"/>
    <w:rsid w:val="00EF51B9"/>
    <w:rsid w:val="00F049B4"/>
    <w:rsid w:val="00F06175"/>
    <w:rsid w:val="00F07E28"/>
    <w:rsid w:val="00F07E33"/>
    <w:rsid w:val="00F1261F"/>
    <w:rsid w:val="00F1318C"/>
    <w:rsid w:val="00F174F0"/>
    <w:rsid w:val="00F20CC3"/>
    <w:rsid w:val="00F227F8"/>
    <w:rsid w:val="00F34267"/>
    <w:rsid w:val="00F36FF2"/>
    <w:rsid w:val="00F37767"/>
    <w:rsid w:val="00F4064F"/>
    <w:rsid w:val="00F4163E"/>
    <w:rsid w:val="00F43C9E"/>
    <w:rsid w:val="00F50AC1"/>
    <w:rsid w:val="00F5308C"/>
    <w:rsid w:val="00F535C0"/>
    <w:rsid w:val="00F53BD9"/>
    <w:rsid w:val="00F613AD"/>
    <w:rsid w:val="00F712E3"/>
    <w:rsid w:val="00F773B0"/>
    <w:rsid w:val="00F81B1E"/>
    <w:rsid w:val="00F81C8C"/>
    <w:rsid w:val="00F81D0A"/>
    <w:rsid w:val="00F847A1"/>
    <w:rsid w:val="00F900D7"/>
    <w:rsid w:val="00F96DA1"/>
    <w:rsid w:val="00FA0F0A"/>
    <w:rsid w:val="00FA101A"/>
    <w:rsid w:val="00FA5F42"/>
    <w:rsid w:val="00FA77F6"/>
    <w:rsid w:val="00FB539E"/>
    <w:rsid w:val="00FC5462"/>
    <w:rsid w:val="00FE017F"/>
    <w:rsid w:val="00FE062C"/>
    <w:rsid w:val="00FE2DEB"/>
    <w:rsid w:val="00FE44B6"/>
    <w:rsid w:val="00FE45FB"/>
    <w:rsid w:val="00FE6953"/>
    <w:rsid w:val="00FF4B60"/>
    <w:rsid w:val="00FF698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C27E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A1A5E"/>
    <w:rPr>
      <w:color w:val="0000FF" w:themeColor="hyperlink"/>
      <w:u w:val="single"/>
    </w:rPr>
  </w:style>
  <w:style w:type="paragraph" w:styleId="Testofumetto">
    <w:name w:val="Balloon Text"/>
    <w:basedOn w:val="Normale"/>
    <w:link w:val="TestofumettoCarattere"/>
    <w:uiPriority w:val="99"/>
    <w:semiHidden/>
    <w:unhideWhenUsed/>
    <w:rsid w:val="00704D8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04D86"/>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0D61F7"/>
    <w:pPr>
      <w:jc w:val="both"/>
    </w:pPr>
    <w:rPr>
      <w:rFonts w:eastAsiaTheme="minorHAnsi"/>
      <w:sz w:val="20"/>
      <w:szCs w:val="20"/>
    </w:rPr>
  </w:style>
  <w:style w:type="character" w:customStyle="1" w:styleId="TestonotaapidipaginaCarattere">
    <w:name w:val="Testo nota a piè di pagina Carattere"/>
    <w:basedOn w:val="Carpredefinitoparagrafo"/>
    <w:link w:val="Testonotaapidipagina"/>
    <w:uiPriority w:val="99"/>
    <w:rsid w:val="000D61F7"/>
    <w:rPr>
      <w:rFonts w:eastAsiaTheme="minorHAnsi"/>
      <w:sz w:val="20"/>
      <w:szCs w:val="20"/>
    </w:rPr>
  </w:style>
  <w:style w:type="character" w:styleId="Rimandonotaapidipagina">
    <w:name w:val="footnote reference"/>
    <w:basedOn w:val="Carpredefinitoparagrafo"/>
    <w:uiPriority w:val="99"/>
    <w:semiHidden/>
    <w:unhideWhenUsed/>
    <w:rsid w:val="000D61F7"/>
    <w:rPr>
      <w:vertAlign w:val="superscript"/>
    </w:rPr>
  </w:style>
  <w:style w:type="character" w:styleId="Collegamentovisitato">
    <w:name w:val="FollowedHyperlink"/>
    <w:basedOn w:val="Carpredefinitoparagrafo"/>
    <w:uiPriority w:val="99"/>
    <w:semiHidden/>
    <w:unhideWhenUsed/>
    <w:rsid w:val="00AE36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A1A5E"/>
    <w:rPr>
      <w:color w:val="0000FF" w:themeColor="hyperlink"/>
      <w:u w:val="single"/>
    </w:rPr>
  </w:style>
  <w:style w:type="paragraph" w:styleId="Testofumetto">
    <w:name w:val="Balloon Text"/>
    <w:basedOn w:val="Normale"/>
    <w:link w:val="TestofumettoCarattere"/>
    <w:uiPriority w:val="99"/>
    <w:semiHidden/>
    <w:unhideWhenUsed/>
    <w:rsid w:val="00704D8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04D86"/>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0D61F7"/>
    <w:pPr>
      <w:jc w:val="both"/>
    </w:pPr>
    <w:rPr>
      <w:rFonts w:eastAsiaTheme="minorHAnsi"/>
      <w:sz w:val="20"/>
      <w:szCs w:val="20"/>
    </w:rPr>
  </w:style>
  <w:style w:type="character" w:customStyle="1" w:styleId="TestonotaapidipaginaCarattere">
    <w:name w:val="Testo nota a piè di pagina Carattere"/>
    <w:basedOn w:val="Carpredefinitoparagrafo"/>
    <w:link w:val="Testonotaapidipagina"/>
    <w:uiPriority w:val="99"/>
    <w:rsid w:val="000D61F7"/>
    <w:rPr>
      <w:rFonts w:eastAsiaTheme="minorHAnsi"/>
      <w:sz w:val="20"/>
      <w:szCs w:val="20"/>
    </w:rPr>
  </w:style>
  <w:style w:type="character" w:styleId="Rimandonotaapidipagina">
    <w:name w:val="footnote reference"/>
    <w:basedOn w:val="Carpredefinitoparagrafo"/>
    <w:uiPriority w:val="99"/>
    <w:semiHidden/>
    <w:unhideWhenUsed/>
    <w:rsid w:val="000D61F7"/>
    <w:rPr>
      <w:vertAlign w:val="superscript"/>
    </w:rPr>
  </w:style>
  <w:style w:type="character" w:styleId="Collegamentovisitato">
    <w:name w:val="FollowedHyperlink"/>
    <w:basedOn w:val="Carpredefinitoparagrafo"/>
    <w:uiPriority w:val="99"/>
    <w:semiHidden/>
    <w:unhideWhenUsed/>
    <w:rsid w:val="00AE36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9167">
      <w:bodyDiv w:val="1"/>
      <w:marLeft w:val="0"/>
      <w:marRight w:val="0"/>
      <w:marTop w:val="0"/>
      <w:marBottom w:val="0"/>
      <w:divBdr>
        <w:top w:val="none" w:sz="0" w:space="0" w:color="auto"/>
        <w:left w:val="none" w:sz="0" w:space="0" w:color="auto"/>
        <w:bottom w:val="none" w:sz="0" w:space="0" w:color="auto"/>
        <w:right w:val="none" w:sz="0" w:space="0" w:color="auto"/>
      </w:divBdr>
    </w:div>
    <w:div w:id="32468014">
      <w:bodyDiv w:val="1"/>
      <w:marLeft w:val="0"/>
      <w:marRight w:val="0"/>
      <w:marTop w:val="0"/>
      <w:marBottom w:val="0"/>
      <w:divBdr>
        <w:top w:val="none" w:sz="0" w:space="0" w:color="auto"/>
        <w:left w:val="none" w:sz="0" w:space="0" w:color="auto"/>
        <w:bottom w:val="none" w:sz="0" w:space="0" w:color="auto"/>
        <w:right w:val="none" w:sz="0" w:space="0" w:color="auto"/>
      </w:divBdr>
    </w:div>
    <w:div w:id="198515432">
      <w:bodyDiv w:val="1"/>
      <w:marLeft w:val="0"/>
      <w:marRight w:val="0"/>
      <w:marTop w:val="0"/>
      <w:marBottom w:val="0"/>
      <w:divBdr>
        <w:top w:val="none" w:sz="0" w:space="0" w:color="auto"/>
        <w:left w:val="none" w:sz="0" w:space="0" w:color="auto"/>
        <w:bottom w:val="none" w:sz="0" w:space="0" w:color="auto"/>
        <w:right w:val="none" w:sz="0" w:space="0" w:color="auto"/>
      </w:divBdr>
    </w:div>
    <w:div w:id="329599770">
      <w:bodyDiv w:val="1"/>
      <w:marLeft w:val="0"/>
      <w:marRight w:val="0"/>
      <w:marTop w:val="0"/>
      <w:marBottom w:val="0"/>
      <w:divBdr>
        <w:top w:val="none" w:sz="0" w:space="0" w:color="auto"/>
        <w:left w:val="none" w:sz="0" w:space="0" w:color="auto"/>
        <w:bottom w:val="none" w:sz="0" w:space="0" w:color="auto"/>
        <w:right w:val="none" w:sz="0" w:space="0" w:color="auto"/>
      </w:divBdr>
    </w:div>
    <w:div w:id="403914743">
      <w:bodyDiv w:val="1"/>
      <w:marLeft w:val="0"/>
      <w:marRight w:val="0"/>
      <w:marTop w:val="0"/>
      <w:marBottom w:val="0"/>
      <w:divBdr>
        <w:top w:val="none" w:sz="0" w:space="0" w:color="auto"/>
        <w:left w:val="none" w:sz="0" w:space="0" w:color="auto"/>
        <w:bottom w:val="none" w:sz="0" w:space="0" w:color="auto"/>
        <w:right w:val="none" w:sz="0" w:space="0" w:color="auto"/>
      </w:divBdr>
    </w:div>
    <w:div w:id="415903433">
      <w:bodyDiv w:val="1"/>
      <w:marLeft w:val="0"/>
      <w:marRight w:val="0"/>
      <w:marTop w:val="0"/>
      <w:marBottom w:val="0"/>
      <w:divBdr>
        <w:top w:val="none" w:sz="0" w:space="0" w:color="auto"/>
        <w:left w:val="none" w:sz="0" w:space="0" w:color="auto"/>
        <w:bottom w:val="none" w:sz="0" w:space="0" w:color="auto"/>
        <w:right w:val="none" w:sz="0" w:space="0" w:color="auto"/>
      </w:divBdr>
    </w:div>
    <w:div w:id="479003104">
      <w:bodyDiv w:val="1"/>
      <w:marLeft w:val="0"/>
      <w:marRight w:val="0"/>
      <w:marTop w:val="0"/>
      <w:marBottom w:val="0"/>
      <w:divBdr>
        <w:top w:val="none" w:sz="0" w:space="0" w:color="auto"/>
        <w:left w:val="none" w:sz="0" w:space="0" w:color="auto"/>
        <w:bottom w:val="none" w:sz="0" w:space="0" w:color="auto"/>
        <w:right w:val="none" w:sz="0" w:space="0" w:color="auto"/>
      </w:divBdr>
    </w:div>
    <w:div w:id="602882966">
      <w:bodyDiv w:val="1"/>
      <w:marLeft w:val="0"/>
      <w:marRight w:val="0"/>
      <w:marTop w:val="0"/>
      <w:marBottom w:val="0"/>
      <w:divBdr>
        <w:top w:val="none" w:sz="0" w:space="0" w:color="auto"/>
        <w:left w:val="none" w:sz="0" w:space="0" w:color="auto"/>
        <w:bottom w:val="none" w:sz="0" w:space="0" w:color="auto"/>
        <w:right w:val="none" w:sz="0" w:space="0" w:color="auto"/>
      </w:divBdr>
    </w:div>
    <w:div w:id="756708355">
      <w:bodyDiv w:val="1"/>
      <w:marLeft w:val="0"/>
      <w:marRight w:val="0"/>
      <w:marTop w:val="0"/>
      <w:marBottom w:val="0"/>
      <w:divBdr>
        <w:top w:val="none" w:sz="0" w:space="0" w:color="auto"/>
        <w:left w:val="none" w:sz="0" w:space="0" w:color="auto"/>
        <w:bottom w:val="none" w:sz="0" w:space="0" w:color="auto"/>
        <w:right w:val="none" w:sz="0" w:space="0" w:color="auto"/>
      </w:divBdr>
    </w:div>
    <w:div w:id="772676169">
      <w:bodyDiv w:val="1"/>
      <w:marLeft w:val="0"/>
      <w:marRight w:val="0"/>
      <w:marTop w:val="0"/>
      <w:marBottom w:val="0"/>
      <w:divBdr>
        <w:top w:val="none" w:sz="0" w:space="0" w:color="auto"/>
        <w:left w:val="none" w:sz="0" w:space="0" w:color="auto"/>
        <w:bottom w:val="none" w:sz="0" w:space="0" w:color="auto"/>
        <w:right w:val="none" w:sz="0" w:space="0" w:color="auto"/>
      </w:divBdr>
      <w:divsChild>
        <w:div w:id="987200151">
          <w:marLeft w:val="0"/>
          <w:marRight w:val="0"/>
          <w:marTop w:val="0"/>
          <w:marBottom w:val="0"/>
          <w:divBdr>
            <w:top w:val="none" w:sz="0" w:space="0" w:color="auto"/>
            <w:left w:val="none" w:sz="0" w:space="0" w:color="auto"/>
            <w:bottom w:val="none" w:sz="0" w:space="0" w:color="auto"/>
            <w:right w:val="none" w:sz="0" w:space="0" w:color="auto"/>
          </w:divBdr>
        </w:div>
      </w:divsChild>
    </w:div>
    <w:div w:id="1062950875">
      <w:bodyDiv w:val="1"/>
      <w:marLeft w:val="0"/>
      <w:marRight w:val="0"/>
      <w:marTop w:val="0"/>
      <w:marBottom w:val="0"/>
      <w:divBdr>
        <w:top w:val="none" w:sz="0" w:space="0" w:color="auto"/>
        <w:left w:val="none" w:sz="0" w:space="0" w:color="auto"/>
        <w:bottom w:val="none" w:sz="0" w:space="0" w:color="auto"/>
        <w:right w:val="none" w:sz="0" w:space="0" w:color="auto"/>
      </w:divBdr>
    </w:div>
    <w:div w:id="1272594614">
      <w:bodyDiv w:val="1"/>
      <w:marLeft w:val="0"/>
      <w:marRight w:val="0"/>
      <w:marTop w:val="0"/>
      <w:marBottom w:val="0"/>
      <w:divBdr>
        <w:top w:val="none" w:sz="0" w:space="0" w:color="auto"/>
        <w:left w:val="none" w:sz="0" w:space="0" w:color="auto"/>
        <w:bottom w:val="none" w:sz="0" w:space="0" w:color="auto"/>
        <w:right w:val="none" w:sz="0" w:space="0" w:color="auto"/>
      </w:divBdr>
    </w:div>
    <w:div w:id="1288581103">
      <w:bodyDiv w:val="1"/>
      <w:marLeft w:val="0"/>
      <w:marRight w:val="0"/>
      <w:marTop w:val="0"/>
      <w:marBottom w:val="0"/>
      <w:divBdr>
        <w:top w:val="none" w:sz="0" w:space="0" w:color="auto"/>
        <w:left w:val="none" w:sz="0" w:space="0" w:color="auto"/>
        <w:bottom w:val="none" w:sz="0" w:space="0" w:color="auto"/>
        <w:right w:val="none" w:sz="0" w:space="0" w:color="auto"/>
      </w:divBdr>
    </w:div>
    <w:div w:id="1309212689">
      <w:bodyDiv w:val="1"/>
      <w:marLeft w:val="0"/>
      <w:marRight w:val="0"/>
      <w:marTop w:val="0"/>
      <w:marBottom w:val="0"/>
      <w:divBdr>
        <w:top w:val="none" w:sz="0" w:space="0" w:color="auto"/>
        <w:left w:val="none" w:sz="0" w:space="0" w:color="auto"/>
        <w:bottom w:val="none" w:sz="0" w:space="0" w:color="auto"/>
        <w:right w:val="none" w:sz="0" w:space="0" w:color="auto"/>
      </w:divBdr>
    </w:div>
    <w:div w:id="1487940881">
      <w:bodyDiv w:val="1"/>
      <w:marLeft w:val="0"/>
      <w:marRight w:val="0"/>
      <w:marTop w:val="0"/>
      <w:marBottom w:val="0"/>
      <w:divBdr>
        <w:top w:val="none" w:sz="0" w:space="0" w:color="auto"/>
        <w:left w:val="none" w:sz="0" w:space="0" w:color="auto"/>
        <w:bottom w:val="none" w:sz="0" w:space="0" w:color="auto"/>
        <w:right w:val="none" w:sz="0" w:space="0" w:color="auto"/>
      </w:divBdr>
    </w:div>
    <w:div w:id="1523393571">
      <w:bodyDiv w:val="1"/>
      <w:marLeft w:val="0"/>
      <w:marRight w:val="0"/>
      <w:marTop w:val="0"/>
      <w:marBottom w:val="0"/>
      <w:divBdr>
        <w:top w:val="none" w:sz="0" w:space="0" w:color="auto"/>
        <w:left w:val="none" w:sz="0" w:space="0" w:color="auto"/>
        <w:bottom w:val="none" w:sz="0" w:space="0" w:color="auto"/>
        <w:right w:val="none" w:sz="0" w:space="0" w:color="auto"/>
      </w:divBdr>
    </w:div>
    <w:div w:id="1640837642">
      <w:bodyDiv w:val="1"/>
      <w:marLeft w:val="0"/>
      <w:marRight w:val="0"/>
      <w:marTop w:val="0"/>
      <w:marBottom w:val="0"/>
      <w:divBdr>
        <w:top w:val="none" w:sz="0" w:space="0" w:color="auto"/>
        <w:left w:val="none" w:sz="0" w:space="0" w:color="auto"/>
        <w:bottom w:val="none" w:sz="0" w:space="0" w:color="auto"/>
        <w:right w:val="none" w:sz="0" w:space="0" w:color="auto"/>
      </w:divBdr>
    </w:div>
    <w:div w:id="1650355363">
      <w:bodyDiv w:val="1"/>
      <w:marLeft w:val="0"/>
      <w:marRight w:val="0"/>
      <w:marTop w:val="0"/>
      <w:marBottom w:val="0"/>
      <w:divBdr>
        <w:top w:val="none" w:sz="0" w:space="0" w:color="auto"/>
        <w:left w:val="none" w:sz="0" w:space="0" w:color="auto"/>
        <w:bottom w:val="none" w:sz="0" w:space="0" w:color="auto"/>
        <w:right w:val="none" w:sz="0" w:space="0" w:color="auto"/>
      </w:divBdr>
    </w:div>
    <w:div w:id="1679455643">
      <w:bodyDiv w:val="1"/>
      <w:marLeft w:val="0"/>
      <w:marRight w:val="0"/>
      <w:marTop w:val="0"/>
      <w:marBottom w:val="0"/>
      <w:divBdr>
        <w:top w:val="none" w:sz="0" w:space="0" w:color="auto"/>
        <w:left w:val="none" w:sz="0" w:space="0" w:color="auto"/>
        <w:bottom w:val="none" w:sz="0" w:space="0" w:color="auto"/>
        <w:right w:val="none" w:sz="0" w:space="0" w:color="auto"/>
      </w:divBdr>
    </w:div>
    <w:div w:id="1746878442">
      <w:bodyDiv w:val="1"/>
      <w:marLeft w:val="0"/>
      <w:marRight w:val="0"/>
      <w:marTop w:val="0"/>
      <w:marBottom w:val="0"/>
      <w:divBdr>
        <w:top w:val="none" w:sz="0" w:space="0" w:color="auto"/>
        <w:left w:val="none" w:sz="0" w:space="0" w:color="auto"/>
        <w:bottom w:val="none" w:sz="0" w:space="0" w:color="auto"/>
        <w:right w:val="none" w:sz="0" w:space="0" w:color="auto"/>
      </w:divBdr>
    </w:div>
    <w:div w:id="1797524859">
      <w:bodyDiv w:val="1"/>
      <w:marLeft w:val="0"/>
      <w:marRight w:val="0"/>
      <w:marTop w:val="0"/>
      <w:marBottom w:val="0"/>
      <w:divBdr>
        <w:top w:val="none" w:sz="0" w:space="0" w:color="auto"/>
        <w:left w:val="none" w:sz="0" w:space="0" w:color="auto"/>
        <w:bottom w:val="none" w:sz="0" w:space="0" w:color="auto"/>
        <w:right w:val="none" w:sz="0" w:space="0" w:color="auto"/>
      </w:divBdr>
    </w:div>
    <w:div w:id="1850482229">
      <w:bodyDiv w:val="1"/>
      <w:marLeft w:val="0"/>
      <w:marRight w:val="0"/>
      <w:marTop w:val="0"/>
      <w:marBottom w:val="0"/>
      <w:divBdr>
        <w:top w:val="none" w:sz="0" w:space="0" w:color="auto"/>
        <w:left w:val="none" w:sz="0" w:space="0" w:color="auto"/>
        <w:bottom w:val="none" w:sz="0" w:space="0" w:color="auto"/>
        <w:right w:val="none" w:sz="0" w:space="0" w:color="auto"/>
      </w:divBdr>
    </w:div>
    <w:div w:id="1873610411">
      <w:bodyDiv w:val="1"/>
      <w:marLeft w:val="0"/>
      <w:marRight w:val="0"/>
      <w:marTop w:val="0"/>
      <w:marBottom w:val="0"/>
      <w:divBdr>
        <w:top w:val="none" w:sz="0" w:space="0" w:color="auto"/>
        <w:left w:val="none" w:sz="0" w:space="0" w:color="auto"/>
        <w:bottom w:val="none" w:sz="0" w:space="0" w:color="auto"/>
        <w:right w:val="none" w:sz="0" w:space="0" w:color="auto"/>
      </w:divBdr>
    </w:div>
    <w:div w:id="1895238254">
      <w:bodyDiv w:val="1"/>
      <w:marLeft w:val="0"/>
      <w:marRight w:val="0"/>
      <w:marTop w:val="0"/>
      <w:marBottom w:val="0"/>
      <w:divBdr>
        <w:top w:val="none" w:sz="0" w:space="0" w:color="auto"/>
        <w:left w:val="none" w:sz="0" w:space="0" w:color="auto"/>
        <w:bottom w:val="none" w:sz="0" w:space="0" w:color="auto"/>
        <w:right w:val="none" w:sz="0" w:space="0" w:color="auto"/>
      </w:divBdr>
    </w:div>
    <w:div w:id="1991866966">
      <w:bodyDiv w:val="1"/>
      <w:marLeft w:val="0"/>
      <w:marRight w:val="0"/>
      <w:marTop w:val="0"/>
      <w:marBottom w:val="0"/>
      <w:divBdr>
        <w:top w:val="none" w:sz="0" w:space="0" w:color="auto"/>
        <w:left w:val="none" w:sz="0" w:space="0" w:color="auto"/>
        <w:bottom w:val="none" w:sz="0" w:space="0" w:color="auto"/>
        <w:right w:val="none" w:sz="0" w:space="0" w:color="auto"/>
      </w:divBdr>
    </w:div>
    <w:div w:id="2029988548">
      <w:bodyDiv w:val="1"/>
      <w:marLeft w:val="0"/>
      <w:marRight w:val="0"/>
      <w:marTop w:val="0"/>
      <w:marBottom w:val="0"/>
      <w:divBdr>
        <w:top w:val="none" w:sz="0" w:space="0" w:color="auto"/>
        <w:left w:val="none" w:sz="0" w:space="0" w:color="auto"/>
        <w:bottom w:val="none" w:sz="0" w:space="0" w:color="auto"/>
        <w:right w:val="none" w:sz="0" w:space="0" w:color="auto"/>
      </w:divBdr>
    </w:div>
    <w:div w:id="2134248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935.ibm.com/services/us/gbs/thoughtleadership/digitalreinvention/" TargetMode="External"/><Relationship Id="rId13" Type="http://schemas.openxmlformats.org/officeDocument/2006/relationships/hyperlink" Target="https://hbr.org/2018/12/what-will-it-take-to-make-finance-more-gender-balanced" TargetMode="External"/><Relationship Id="rId3" Type="http://schemas.openxmlformats.org/officeDocument/2006/relationships/settings" Target="settings.xml"/><Relationship Id="rId7" Type="http://schemas.openxmlformats.org/officeDocument/2006/relationships/hyperlink" Target="http://www.gartner.com/itglossary/" TargetMode="External"/><Relationship Id="rId12" Type="http://schemas.openxmlformats.org/officeDocument/2006/relationships/hyperlink" Target="https://wol.iza.org/uploads/articles/461/pdfs/gender-quotas-on-boards-of-directors.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istat.it/it/files/2015/12/come-cambia-la-vita-delle-donne.pdf" TargetMode="External"/><Relationship Id="rId5" Type="http://schemas.openxmlformats.org/officeDocument/2006/relationships/footnotes" Target="footnotes.xml"/><Relationship Id="rId15" Type="http://schemas.openxmlformats.org/officeDocument/2006/relationships/hyperlink" Target="https://www.eurofound.europa.eu/publications/article/2018/lloyds-banks-digital-transformation"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eurofound.europa.eu/publications/article/2018/lloyds-banks-digital-transformatio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efania\Desktop\ADAPT\Bando%20europeo\Eurostat%20tassi%20di%20occupazione%20femminil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tefania\Desktop\ADAPT\Bando%20europeo\Manag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20"/>
            <c:invertIfNegative val="0"/>
            <c:bubble3D val="0"/>
            <c:spPr>
              <a:solidFill>
                <a:srgbClr val="FF0000"/>
              </a:solidFill>
              <a:ln>
                <a:solidFill>
                  <a:srgbClr val="FF0000"/>
                </a:solidFill>
              </a:ln>
              <a:effectLst/>
            </c:spPr>
            <c:extLst xmlns:c16r2="http://schemas.microsoft.com/office/drawing/2015/06/chart">
              <c:ext xmlns:c16="http://schemas.microsoft.com/office/drawing/2014/chart" uri="{C3380CC4-5D6E-409C-BE32-E72D297353CC}">
                <c16:uniqueId val="{00000001-A4B3-4FD0-B101-836F126E79D5}"/>
              </c:ext>
            </c:extLst>
          </c:dPt>
          <c:dPt>
            <c:idx val="30"/>
            <c:invertIfNegative val="0"/>
            <c:bubble3D val="0"/>
            <c:spPr>
              <a:solidFill>
                <a:srgbClr val="FF0000"/>
              </a:solidFill>
              <a:ln>
                <a:solidFill>
                  <a:srgbClr val="FF0000"/>
                </a:solidFill>
              </a:ln>
              <a:effectLst/>
            </c:spPr>
            <c:extLst xmlns:c16r2="http://schemas.microsoft.com/office/drawing/2015/06/chart">
              <c:ext xmlns:c16="http://schemas.microsoft.com/office/drawing/2014/chart" uri="{C3380CC4-5D6E-409C-BE32-E72D297353CC}">
                <c16:uniqueId val="{00000003-A4B3-4FD0-B101-836F126E79D5}"/>
              </c:ext>
            </c:extLst>
          </c:dPt>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4B3-4FD0-B101-836F126E79D5}"/>
                </c:ext>
              </c:extLst>
            </c:dLbl>
            <c:dLbl>
              <c:idx val="1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4B3-4FD0-B101-836F126E79D5}"/>
                </c:ext>
              </c:extLst>
            </c:dLbl>
            <c:dLbl>
              <c:idx val="2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4B3-4FD0-B101-836F126E79D5}"/>
                </c:ext>
              </c:extLst>
            </c:dLbl>
            <c:dLbl>
              <c:idx val="3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4B3-4FD0-B101-836F126E79D5}"/>
                </c:ext>
              </c:extLst>
            </c:dLbl>
            <c:dLbl>
              <c:idx val="3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4B3-4FD0-B101-836F126E79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'Tasso occ 2017'!$A$1:$A$32</c:f>
              <c:strCache>
                <c:ptCount val="32"/>
                <c:pt idx="0">
                  <c:v>Iceland</c:v>
                </c:pt>
                <c:pt idx="1">
                  <c:v>Sweden</c:v>
                </c:pt>
                <c:pt idx="2">
                  <c:v>Switzerland</c:v>
                </c:pt>
                <c:pt idx="3">
                  <c:v>Norway</c:v>
                </c:pt>
                <c:pt idx="4">
                  <c:v>Lithuania</c:v>
                </c:pt>
                <c:pt idx="5">
                  <c:v>Germany</c:v>
                </c:pt>
                <c:pt idx="6">
                  <c:v>Estonia</c:v>
                </c:pt>
                <c:pt idx="7">
                  <c:v>Denmark</c:v>
                </c:pt>
                <c:pt idx="8">
                  <c:v>United Kingdom</c:v>
                </c:pt>
                <c:pt idx="9">
                  <c:v>Netherlands</c:v>
                </c:pt>
                <c:pt idx="10">
                  <c:v>Latvia</c:v>
                </c:pt>
                <c:pt idx="11">
                  <c:v>Finland</c:v>
                </c:pt>
                <c:pt idx="12">
                  <c:v>Austria</c:v>
                </c:pt>
                <c:pt idx="13">
                  <c:v>Czechia</c:v>
                </c:pt>
                <c:pt idx="14">
                  <c:v>Portugal</c:v>
                </c:pt>
                <c:pt idx="15">
                  <c:v>Slovenia</c:v>
                </c:pt>
                <c:pt idx="16">
                  <c:v>Luxembourg</c:v>
                </c:pt>
                <c:pt idx="17">
                  <c:v>Bulgaria</c:v>
                </c:pt>
                <c:pt idx="18">
                  <c:v>Ireland</c:v>
                </c:pt>
                <c:pt idx="19">
                  <c:v>France</c:v>
                </c:pt>
                <c:pt idx="20">
                  <c:v>EU (28 countries)</c:v>
                </c:pt>
                <c:pt idx="21">
                  <c:v>Cyprus</c:v>
                </c:pt>
                <c:pt idx="22">
                  <c:v>Hungary</c:v>
                </c:pt>
                <c:pt idx="23">
                  <c:v>Slovakia</c:v>
                </c:pt>
                <c:pt idx="24">
                  <c:v>Belgium</c:v>
                </c:pt>
                <c:pt idx="25">
                  <c:v>Poland</c:v>
                </c:pt>
                <c:pt idx="26">
                  <c:v>Malta</c:v>
                </c:pt>
                <c:pt idx="27">
                  <c:v>Romania</c:v>
                </c:pt>
                <c:pt idx="28">
                  <c:v>Spain</c:v>
                </c:pt>
                <c:pt idx="29">
                  <c:v>Croatia</c:v>
                </c:pt>
                <c:pt idx="30">
                  <c:v>Italy</c:v>
                </c:pt>
                <c:pt idx="31">
                  <c:v>Greece</c:v>
                </c:pt>
              </c:strCache>
            </c:strRef>
          </c:cat>
          <c:val>
            <c:numRef>
              <c:f>'Tasso occ 2017'!$B$1:$B$32</c:f>
              <c:numCache>
                <c:formatCode>General</c:formatCode>
                <c:ptCount val="32"/>
                <c:pt idx="0">
                  <c:v>84.5</c:v>
                </c:pt>
                <c:pt idx="1">
                  <c:v>79.8</c:v>
                </c:pt>
                <c:pt idx="2">
                  <c:v>77.400000000000006</c:v>
                </c:pt>
                <c:pt idx="3">
                  <c:v>76.2</c:v>
                </c:pt>
                <c:pt idx="4">
                  <c:v>75.5</c:v>
                </c:pt>
                <c:pt idx="5">
                  <c:v>75.2</c:v>
                </c:pt>
                <c:pt idx="6">
                  <c:v>75.099999999999994</c:v>
                </c:pt>
                <c:pt idx="7">
                  <c:v>73.7</c:v>
                </c:pt>
                <c:pt idx="8">
                  <c:v>73.099999999999994</c:v>
                </c:pt>
                <c:pt idx="9">
                  <c:v>72.8</c:v>
                </c:pt>
                <c:pt idx="10">
                  <c:v>72.7</c:v>
                </c:pt>
                <c:pt idx="11">
                  <c:v>72.400000000000006</c:v>
                </c:pt>
                <c:pt idx="12">
                  <c:v>71.400000000000006</c:v>
                </c:pt>
                <c:pt idx="13">
                  <c:v>70.5</c:v>
                </c:pt>
                <c:pt idx="14">
                  <c:v>69.8</c:v>
                </c:pt>
                <c:pt idx="15">
                  <c:v>69.7</c:v>
                </c:pt>
                <c:pt idx="16">
                  <c:v>67.5</c:v>
                </c:pt>
                <c:pt idx="17">
                  <c:v>67.3</c:v>
                </c:pt>
                <c:pt idx="18">
                  <c:v>67</c:v>
                </c:pt>
                <c:pt idx="19">
                  <c:v>66.7</c:v>
                </c:pt>
                <c:pt idx="20">
                  <c:v>66.5</c:v>
                </c:pt>
                <c:pt idx="21">
                  <c:v>66.2</c:v>
                </c:pt>
                <c:pt idx="22">
                  <c:v>65.7</c:v>
                </c:pt>
                <c:pt idx="23">
                  <c:v>64.7</c:v>
                </c:pt>
                <c:pt idx="24">
                  <c:v>63.6</c:v>
                </c:pt>
                <c:pt idx="25">
                  <c:v>63.6</c:v>
                </c:pt>
                <c:pt idx="26">
                  <c:v>60.6</c:v>
                </c:pt>
                <c:pt idx="27">
                  <c:v>60.2</c:v>
                </c:pt>
                <c:pt idx="28">
                  <c:v>59.6</c:v>
                </c:pt>
                <c:pt idx="29">
                  <c:v>58.3</c:v>
                </c:pt>
                <c:pt idx="30">
                  <c:v>52.5</c:v>
                </c:pt>
                <c:pt idx="31">
                  <c:v>48</c:v>
                </c:pt>
              </c:numCache>
            </c:numRef>
          </c:val>
          <c:extLst xmlns:c16r2="http://schemas.microsoft.com/office/drawing/2015/06/chart">
            <c:ext xmlns:c16="http://schemas.microsoft.com/office/drawing/2014/chart" uri="{C3380CC4-5D6E-409C-BE32-E72D297353CC}">
              <c16:uniqueId val="{00000007-A4B3-4FD0-B101-836F126E79D5}"/>
            </c:ext>
          </c:extLst>
        </c:ser>
        <c:dLbls>
          <c:showLegendKey val="0"/>
          <c:showVal val="0"/>
          <c:showCatName val="0"/>
          <c:showSerName val="0"/>
          <c:showPercent val="0"/>
          <c:showBubbleSize val="0"/>
        </c:dLbls>
        <c:gapWidth val="219"/>
        <c:overlap val="-27"/>
        <c:axId val="191364480"/>
        <c:axId val="195139456"/>
      </c:barChart>
      <c:catAx>
        <c:axId val="19136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5139456"/>
        <c:crosses val="autoZero"/>
        <c:auto val="1"/>
        <c:lblAlgn val="ctr"/>
        <c:lblOffset val="100"/>
        <c:noMultiLvlLbl val="0"/>
      </c:catAx>
      <c:valAx>
        <c:axId val="19513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913644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Foglio1!$B$2</c:f>
              <c:strCache>
                <c:ptCount val="1"/>
                <c:pt idx="0">
                  <c:v>Female</c:v>
                </c:pt>
              </c:strCache>
            </c:strRef>
          </c:tx>
          <c:spPr>
            <a:solidFill>
              <a:srgbClr val="FF0000"/>
            </a:solidFill>
            <a:ln>
              <a:solidFill>
                <a:srgbClr val="FF0000"/>
              </a:solidFill>
            </a:ln>
            <a:effectLst/>
          </c:spPr>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9BE-468A-BBFE-8321F02E8BE5}"/>
                </c:ext>
              </c:extLst>
            </c:dLbl>
            <c:dLbl>
              <c:idx val="1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9BE-468A-BBFE-8321F02E8BE5}"/>
                </c:ext>
              </c:extLst>
            </c:dLbl>
            <c:dLbl>
              <c:idx val="1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9BE-468A-BBFE-8321F02E8BE5}"/>
                </c:ext>
              </c:extLst>
            </c:dLbl>
            <c:dLbl>
              <c:idx val="26"/>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9BE-468A-BBFE-8321F02E8BE5}"/>
                </c:ext>
              </c:extLst>
            </c:dLbl>
            <c:dLbl>
              <c:idx val="3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9BE-468A-BBFE-8321F02E8B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Foglio1!$A$3:$A$34</c:f>
              <c:strCache>
                <c:ptCount val="32"/>
                <c:pt idx="0">
                  <c:v>Lativia</c:v>
                </c:pt>
                <c:pt idx="1">
                  <c:v>Poland</c:v>
                </c:pt>
                <c:pt idx="2">
                  <c:v>Slovenia</c:v>
                </c:pt>
                <c:pt idx="3">
                  <c:v>Hungary</c:v>
                </c:pt>
                <c:pt idx="4">
                  <c:v>Lithuania </c:v>
                </c:pt>
                <c:pt idx="5">
                  <c:v>Bulgaria</c:v>
                </c:pt>
                <c:pt idx="6">
                  <c:v>Sweden</c:v>
                </c:pt>
                <c:pt idx="7">
                  <c:v>Estonia</c:v>
                </c:pt>
                <c:pt idx="8">
                  <c:v>Norway </c:v>
                </c:pt>
                <c:pt idx="9">
                  <c:v>United Kingdom</c:v>
                </c:pt>
                <c:pt idx="10">
                  <c:v>Ireland </c:v>
                </c:pt>
                <c:pt idx="11">
                  <c:v>Eu</c:v>
                </c:pt>
                <c:pt idx="12">
                  <c:v>Switzerland </c:v>
                </c:pt>
                <c:pt idx="13">
                  <c:v>Portugal</c:v>
                </c:pt>
                <c:pt idx="14">
                  <c:v>Belgium </c:v>
                </c:pt>
                <c:pt idx="15">
                  <c:v>France </c:v>
                </c:pt>
                <c:pt idx="16">
                  <c:v>Slovakia</c:v>
                </c:pt>
                <c:pt idx="17">
                  <c:v>Iceland </c:v>
                </c:pt>
                <c:pt idx="18">
                  <c:v>Austria</c:v>
                </c:pt>
                <c:pt idx="19">
                  <c:v>Finland</c:v>
                </c:pt>
                <c:pt idx="20">
                  <c:v>Spain</c:v>
                </c:pt>
                <c:pt idx="21">
                  <c:v>Romania </c:v>
                </c:pt>
                <c:pt idx="22">
                  <c:v>Greece</c:v>
                </c:pt>
                <c:pt idx="23">
                  <c:v>Germany </c:v>
                </c:pt>
                <c:pt idx="24">
                  <c:v>Croatia</c:v>
                </c:pt>
                <c:pt idx="25">
                  <c:v>Malta</c:v>
                </c:pt>
                <c:pt idx="26">
                  <c:v>Italy</c:v>
                </c:pt>
                <c:pt idx="27">
                  <c:v>Denmark</c:v>
                </c:pt>
                <c:pt idx="28">
                  <c:v>Netherlands </c:v>
                </c:pt>
                <c:pt idx="29">
                  <c:v>Czechia</c:v>
                </c:pt>
                <c:pt idx="30">
                  <c:v>Cyprus</c:v>
                </c:pt>
                <c:pt idx="31">
                  <c:v>Luxembourg</c:v>
                </c:pt>
              </c:strCache>
            </c:strRef>
          </c:cat>
          <c:val>
            <c:numRef>
              <c:f>Foglio1!$B$3:$B$34</c:f>
              <c:numCache>
                <c:formatCode>0%</c:formatCode>
                <c:ptCount val="32"/>
                <c:pt idx="0">
                  <c:v>0.46</c:v>
                </c:pt>
                <c:pt idx="1">
                  <c:v>0.41</c:v>
                </c:pt>
                <c:pt idx="2">
                  <c:v>0.41</c:v>
                </c:pt>
                <c:pt idx="3">
                  <c:v>0.39</c:v>
                </c:pt>
                <c:pt idx="4">
                  <c:v>0.39</c:v>
                </c:pt>
                <c:pt idx="5">
                  <c:v>0.39</c:v>
                </c:pt>
                <c:pt idx="6">
                  <c:v>0.39</c:v>
                </c:pt>
                <c:pt idx="7">
                  <c:v>0.39</c:v>
                </c:pt>
                <c:pt idx="8">
                  <c:v>0.38</c:v>
                </c:pt>
                <c:pt idx="9">
                  <c:v>0.36</c:v>
                </c:pt>
                <c:pt idx="10">
                  <c:v>0.36</c:v>
                </c:pt>
                <c:pt idx="11">
                  <c:v>0.34</c:v>
                </c:pt>
                <c:pt idx="12">
                  <c:v>0.34</c:v>
                </c:pt>
                <c:pt idx="13">
                  <c:v>0.34</c:v>
                </c:pt>
                <c:pt idx="14">
                  <c:v>0.34</c:v>
                </c:pt>
                <c:pt idx="15">
                  <c:v>0.33</c:v>
                </c:pt>
                <c:pt idx="16">
                  <c:v>0.33</c:v>
                </c:pt>
                <c:pt idx="17">
                  <c:v>0.32</c:v>
                </c:pt>
                <c:pt idx="18">
                  <c:v>0.32</c:v>
                </c:pt>
                <c:pt idx="19">
                  <c:v>0.31</c:v>
                </c:pt>
                <c:pt idx="20">
                  <c:v>0.31</c:v>
                </c:pt>
                <c:pt idx="21">
                  <c:v>0.3</c:v>
                </c:pt>
                <c:pt idx="22">
                  <c:v>0.3</c:v>
                </c:pt>
                <c:pt idx="23">
                  <c:v>0.28999999999999998</c:v>
                </c:pt>
                <c:pt idx="24">
                  <c:v>0.28999999999999998</c:v>
                </c:pt>
                <c:pt idx="25">
                  <c:v>0.28000000000000003</c:v>
                </c:pt>
                <c:pt idx="26">
                  <c:v>0.27</c:v>
                </c:pt>
                <c:pt idx="27">
                  <c:v>0.27</c:v>
                </c:pt>
                <c:pt idx="28">
                  <c:v>0.27</c:v>
                </c:pt>
                <c:pt idx="29">
                  <c:v>0.25</c:v>
                </c:pt>
                <c:pt idx="30">
                  <c:v>0.21</c:v>
                </c:pt>
                <c:pt idx="31">
                  <c:v>0.19</c:v>
                </c:pt>
              </c:numCache>
            </c:numRef>
          </c:val>
          <c:extLst xmlns:c16r2="http://schemas.microsoft.com/office/drawing/2015/06/chart">
            <c:ext xmlns:c16="http://schemas.microsoft.com/office/drawing/2014/chart" uri="{C3380CC4-5D6E-409C-BE32-E72D297353CC}">
              <c16:uniqueId val="{00000005-09BE-468A-BBFE-8321F02E8BE5}"/>
            </c:ext>
          </c:extLst>
        </c:ser>
        <c:ser>
          <c:idx val="1"/>
          <c:order val="1"/>
          <c:tx>
            <c:strRef>
              <c:f>Foglio1!$C$2</c:f>
              <c:strCache>
                <c:ptCount val="1"/>
                <c:pt idx="0">
                  <c:v>Male </c:v>
                </c:pt>
              </c:strCache>
            </c:strRef>
          </c:tx>
          <c:spPr>
            <a:solidFill>
              <a:srgbClr val="FFFF00"/>
            </a:solidFill>
            <a:ln>
              <a:solidFill>
                <a:srgbClr val="FFFF00"/>
              </a:solidFill>
            </a:ln>
            <a:effectLst/>
          </c:spPr>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9BE-468A-BBFE-8321F02E8BE5}"/>
                </c:ext>
              </c:extLst>
            </c:dLbl>
            <c:dLbl>
              <c:idx val="1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9BE-468A-BBFE-8321F02E8BE5}"/>
                </c:ext>
              </c:extLst>
            </c:dLbl>
            <c:dLbl>
              <c:idx val="15"/>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9BE-468A-BBFE-8321F02E8BE5}"/>
                </c:ext>
              </c:extLst>
            </c:dLbl>
            <c:dLbl>
              <c:idx val="26"/>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9BE-468A-BBFE-8321F02E8BE5}"/>
                </c:ext>
              </c:extLst>
            </c:dLbl>
            <c:dLbl>
              <c:idx val="3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9BE-468A-BBFE-8321F02E8B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Foglio1!$A$3:$A$34</c:f>
              <c:strCache>
                <c:ptCount val="32"/>
                <c:pt idx="0">
                  <c:v>Lativia</c:v>
                </c:pt>
                <c:pt idx="1">
                  <c:v>Poland</c:v>
                </c:pt>
                <c:pt idx="2">
                  <c:v>Slovenia</c:v>
                </c:pt>
                <c:pt idx="3">
                  <c:v>Hungary</c:v>
                </c:pt>
                <c:pt idx="4">
                  <c:v>Lithuania </c:v>
                </c:pt>
                <c:pt idx="5">
                  <c:v>Bulgaria</c:v>
                </c:pt>
                <c:pt idx="6">
                  <c:v>Sweden</c:v>
                </c:pt>
                <c:pt idx="7">
                  <c:v>Estonia</c:v>
                </c:pt>
                <c:pt idx="8">
                  <c:v>Norway </c:v>
                </c:pt>
                <c:pt idx="9">
                  <c:v>United Kingdom</c:v>
                </c:pt>
                <c:pt idx="10">
                  <c:v>Ireland </c:v>
                </c:pt>
                <c:pt idx="11">
                  <c:v>Eu</c:v>
                </c:pt>
                <c:pt idx="12">
                  <c:v>Switzerland </c:v>
                </c:pt>
                <c:pt idx="13">
                  <c:v>Portugal</c:v>
                </c:pt>
                <c:pt idx="14">
                  <c:v>Belgium </c:v>
                </c:pt>
                <c:pt idx="15">
                  <c:v>France </c:v>
                </c:pt>
                <c:pt idx="16">
                  <c:v>Slovakia</c:v>
                </c:pt>
                <c:pt idx="17">
                  <c:v>Iceland </c:v>
                </c:pt>
                <c:pt idx="18">
                  <c:v>Austria</c:v>
                </c:pt>
                <c:pt idx="19">
                  <c:v>Finland</c:v>
                </c:pt>
                <c:pt idx="20">
                  <c:v>Spain</c:v>
                </c:pt>
                <c:pt idx="21">
                  <c:v>Romania </c:v>
                </c:pt>
                <c:pt idx="22">
                  <c:v>Greece</c:v>
                </c:pt>
                <c:pt idx="23">
                  <c:v>Germany </c:v>
                </c:pt>
                <c:pt idx="24">
                  <c:v>Croatia</c:v>
                </c:pt>
                <c:pt idx="25">
                  <c:v>Malta</c:v>
                </c:pt>
                <c:pt idx="26">
                  <c:v>Italy</c:v>
                </c:pt>
                <c:pt idx="27">
                  <c:v>Denmark</c:v>
                </c:pt>
                <c:pt idx="28">
                  <c:v>Netherlands </c:v>
                </c:pt>
                <c:pt idx="29">
                  <c:v>Czechia</c:v>
                </c:pt>
                <c:pt idx="30">
                  <c:v>Cyprus</c:v>
                </c:pt>
                <c:pt idx="31">
                  <c:v>Luxembourg</c:v>
                </c:pt>
              </c:strCache>
            </c:strRef>
          </c:cat>
          <c:val>
            <c:numRef>
              <c:f>Foglio1!$C$3:$C$34</c:f>
              <c:numCache>
                <c:formatCode>0%</c:formatCode>
                <c:ptCount val="32"/>
                <c:pt idx="0">
                  <c:v>0.54</c:v>
                </c:pt>
                <c:pt idx="1">
                  <c:v>0.59</c:v>
                </c:pt>
                <c:pt idx="2">
                  <c:v>0.59</c:v>
                </c:pt>
                <c:pt idx="3">
                  <c:v>0.61</c:v>
                </c:pt>
                <c:pt idx="4">
                  <c:v>0.61</c:v>
                </c:pt>
                <c:pt idx="5">
                  <c:v>0.61</c:v>
                </c:pt>
                <c:pt idx="6">
                  <c:v>0.61</c:v>
                </c:pt>
                <c:pt idx="7">
                  <c:v>0.61</c:v>
                </c:pt>
                <c:pt idx="8">
                  <c:v>0.62</c:v>
                </c:pt>
                <c:pt idx="9">
                  <c:v>0.64</c:v>
                </c:pt>
                <c:pt idx="10">
                  <c:v>0.64</c:v>
                </c:pt>
                <c:pt idx="11">
                  <c:v>0.66</c:v>
                </c:pt>
                <c:pt idx="12">
                  <c:v>0.66</c:v>
                </c:pt>
                <c:pt idx="13">
                  <c:v>0.66</c:v>
                </c:pt>
                <c:pt idx="14">
                  <c:v>0.66</c:v>
                </c:pt>
                <c:pt idx="15">
                  <c:v>0.67</c:v>
                </c:pt>
                <c:pt idx="16">
                  <c:v>0.67</c:v>
                </c:pt>
                <c:pt idx="17">
                  <c:v>0.68</c:v>
                </c:pt>
                <c:pt idx="18">
                  <c:v>0.68</c:v>
                </c:pt>
                <c:pt idx="19">
                  <c:v>0.69</c:v>
                </c:pt>
                <c:pt idx="20">
                  <c:v>0.69</c:v>
                </c:pt>
                <c:pt idx="21">
                  <c:v>0.7</c:v>
                </c:pt>
                <c:pt idx="22">
                  <c:v>0.7</c:v>
                </c:pt>
                <c:pt idx="23">
                  <c:v>0.71</c:v>
                </c:pt>
                <c:pt idx="24">
                  <c:v>0.71</c:v>
                </c:pt>
                <c:pt idx="25">
                  <c:v>0.72</c:v>
                </c:pt>
                <c:pt idx="26">
                  <c:v>0.73</c:v>
                </c:pt>
                <c:pt idx="27">
                  <c:v>0.73</c:v>
                </c:pt>
                <c:pt idx="28">
                  <c:v>0.73</c:v>
                </c:pt>
                <c:pt idx="29">
                  <c:v>0.75</c:v>
                </c:pt>
                <c:pt idx="30">
                  <c:v>0.79</c:v>
                </c:pt>
                <c:pt idx="31">
                  <c:v>0.81</c:v>
                </c:pt>
              </c:numCache>
            </c:numRef>
          </c:val>
          <c:extLst xmlns:c16r2="http://schemas.microsoft.com/office/drawing/2015/06/chart">
            <c:ext xmlns:c16="http://schemas.microsoft.com/office/drawing/2014/chart" uri="{C3380CC4-5D6E-409C-BE32-E72D297353CC}">
              <c16:uniqueId val="{0000000B-09BE-468A-BBFE-8321F02E8BE5}"/>
            </c:ext>
          </c:extLst>
        </c:ser>
        <c:dLbls>
          <c:showLegendKey val="0"/>
          <c:showVal val="0"/>
          <c:showCatName val="0"/>
          <c:showSerName val="0"/>
          <c:showPercent val="0"/>
          <c:showBubbleSize val="0"/>
        </c:dLbls>
        <c:gapWidth val="150"/>
        <c:overlap val="100"/>
        <c:axId val="138756864"/>
        <c:axId val="138758400"/>
      </c:barChart>
      <c:catAx>
        <c:axId val="13875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758400"/>
        <c:crosses val="autoZero"/>
        <c:auto val="1"/>
        <c:lblAlgn val="ctr"/>
        <c:lblOffset val="100"/>
        <c:noMultiLvlLbl val="0"/>
      </c:catAx>
      <c:valAx>
        <c:axId val="1387584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875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10959</Words>
  <Characters>62470</Characters>
  <Application>Microsoft Office Word</Application>
  <DocSecurity>0</DocSecurity>
  <Lines>520</Lines>
  <Paragraphs>146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Prodi</dc:creator>
  <cp:lastModifiedBy>Malvolti</cp:lastModifiedBy>
  <cp:revision>2</cp:revision>
  <dcterms:created xsi:type="dcterms:W3CDTF">2020-05-20T10:13:00Z</dcterms:created>
  <dcterms:modified xsi:type="dcterms:W3CDTF">2020-05-20T10:13:00Z</dcterms:modified>
</cp:coreProperties>
</file>